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83EBD" w14:textId="77777777" w:rsidR="009F7F92" w:rsidRDefault="009F7F92">
      <w:pPr>
        <w:widowControl w:val="0"/>
        <w:pBdr>
          <w:top w:val="nil"/>
          <w:left w:val="nil"/>
          <w:bottom w:val="nil"/>
          <w:right w:val="nil"/>
          <w:between w:val="nil"/>
        </w:pBdr>
        <w:spacing w:after="0" w:line="276" w:lineRule="auto"/>
      </w:pPr>
    </w:p>
    <w:p w14:paraId="52D603CE" w14:textId="77777777" w:rsidR="00C47B25" w:rsidRPr="00B31089" w:rsidRDefault="00C47B25" w:rsidP="00C47B25">
      <w:pPr>
        <w:pStyle w:val="BodyText2"/>
        <w:tabs>
          <w:tab w:val="left" w:pos="2070"/>
        </w:tabs>
        <w:spacing w:after="240"/>
        <w:rPr>
          <w:rFonts w:ascii="Calibri" w:hAnsi="Calibri" w:cs="Calibri"/>
          <w:sz w:val="22"/>
          <w:szCs w:val="22"/>
          <w:lang w:val="en-GB"/>
        </w:rPr>
      </w:pPr>
      <w:r w:rsidRPr="00B31089">
        <w:rPr>
          <w:rFonts w:ascii="Calibri" w:hAnsi="Calibri" w:cs="Calibri"/>
          <w:color w:val="000000"/>
          <w:sz w:val="22"/>
          <w:szCs w:val="22"/>
          <w:lang w:val="en-GB"/>
        </w:rPr>
        <w:t>MEMORANDUM OF UNDERSTANDING</w:t>
      </w:r>
      <w:r w:rsidRPr="00B31089">
        <w:rPr>
          <w:rFonts w:ascii="Calibri" w:hAnsi="Calibri" w:cs="Calibri"/>
          <w:sz w:val="22"/>
          <w:szCs w:val="22"/>
          <w:lang w:val="en-GB"/>
        </w:rPr>
        <w:br/>
        <w:t>BETWEEN</w:t>
      </w:r>
    </w:p>
    <w:p w14:paraId="775CCF5F" w14:textId="77777777" w:rsidR="00C47B25" w:rsidRPr="00B31089" w:rsidRDefault="00C47B25" w:rsidP="00C47B25">
      <w:pPr>
        <w:pStyle w:val="BodyText2"/>
        <w:tabs>
          <w:tab w:val="left" w:pos="2070"/>
        </w:tabs>
        <w:spacing w:after="240"/>
        <w:rPr>
          <w:rFonts w:ascii="Calibri" w:hAnsi="Calibri" w:cs="Calibri"/>
          <w:sz w:val="22"/>
          <w:szCs w:val="22"/>
          <w:lang w:val="en-GB"/>
        </w:rPr>
      </w:pPr>
      <w:r w:rsidRPr="00B31089">
        <w:rPr>
          <w:rFonts w:ascii="Calibri" w:hAnsi="Calibri" w:cs="Calibri"/>
          <w:sz w:val="22"/>
          <w:szCs w:val="22"/>
          <w:lang w:val="en-GB"/>
        </w:rPr>
        <w:t>ASEAN ACCESS NATIONAL FOCAL POINTS AND NETWORK PARTNERS:</w:t>
      </w:r>
      <w:r w:rsidRPr="00B31089">
        <w:rPr>
          <w:rFonts w:ascii="Calibri" w:hAnsi="Calibri" w:cs="Calibri"/>
          <w:sz w:val="22"/>
          <w:szCs w:val="22"/>
          <w:lang w:val="en-GB"/>
        </w:rPr>
        <w:br/>
      </w:r>
      <w:r w:rsidRPr="00B31089">
        <w:rPr>
          <w:rFonts w:ascii="Calibri" w:hAnsi="Calibri" w:cs="Calibri"/>
          <w:sz w:val="22"/>
          <w:szCs w:val="22"/>
          <w:highlight w:val="yellow"/>
          <w:lang w:val="en-GB"/>
        </w:rPr>
        <w:t>[NFP ORGANISATION NAME]</w:t>
      </w:r>
      <w:r w:rsidRPr="00B31089">
        <w:rPr>
          <w:rFonts w:ascii="Calibri" w:hAnsi="Calibri" w:cs="Calibri"/>
          <w:sz w:val="22"/>
          <w:szCs w:val="22"/>
          <w:lang w:val="en-GB"/>
        </w:rPr>
        <w:br/>
        <w:t>AND</w:t>
      </w:r>
      <w:r w:rsidRPr="00B31089">
        <w:rPr>
          <w:rFonts w:ascii="Calibri" w:hAnsi="Calibri" w:cs="Calibri"/>
          <w:sz w:val="22"/>
          <w:szCs w:val="22"/>
          <w:lang w:val="en-GB"/>
        </w:rPr>
        <w:br/>
      </w:r>
      <w:r w:rsidRPr="00B31089">
        <w:rPr>
          <w:rFonts w:ascii="Calibri" w:hAnsi="Calibri" w:cs="Calibri"/>
          <w:sz w:val="22"/>
          <w:szCs w:val="22"/>
          <w:highlight w:val="yellow"/>
          <w:lang w:val="en-GB"/>
        </w:rPr>
        <w:t>[NETWORK PARTNER NAME]</w:t>
      </w:r>
    </w:p>
    <w:p w14:paraId="2CFFAD4B" w14:textId="77777777" w:rsidR="00C47B25" w:rsidRPr="000F7665" w:rsidRDefault="00C47B25" w:rsidP="00C47B25">
      <w:pPr>
        <w:pStyle w:val="TxBrp9"/>
        <w:widowControl/>
        <w:tabs>
          <w:tab w:val="clear" w:pos="204"/>
          <w:tab w:val="left" w:pos="6120"/>
        </w:tabs>
        <w:spacing w:before="240" w:line="240" w:lineRule="auto"/>
        <w:jc w:val="both"/>
        <w:rPr>
          <w:rFonts w:ascii="Calibri" w:hAnsi="Calibri" w:cs="Calibri"/>
          <w:b/>
          <w:color w:val="000000"/>
          <w:sz w:val="22"/>
          <w:szCs w:val="22"/>
          <w:u w:val="single"/>
          <w:lang w:val="en-GB"/>
        </w:rPr>
      </w:pPr>
      <w:r w:rsidRPr="000F7665">
        <w:rPr>
          <w:rFonts w:ascii="Calibri" w:hAnsi="Calibri" w:cs="Calibri"/>
          <w:b/>
          <w:color w:val="000000"/>
          <w:sz w:val="22"/>
          <w:szCs w:val="22"/>
          <w:u w:val="single"/>
          <w:lang w:val="en-GB"/>
        </w:rPr>
        <w:t>INTRODUCTION</w:t>
      </w:r>
    </w:p>
    <w:p w14:paraId="67A7F0E8" w14:textId="77777777" w:rsidR="00C47B25" w:rsidRPr="000F7665" w:rsidRDefault="00C47B25" w:rsidP="00C47B25">
      <w:pPr>
        <w:pStyle w:val="TxBrp9"/>
        <w:widowControl/>
        <w:tabs>
          <w:tab w:val="clear" w:pos="204"/>
          <w:tab w:val="left" w:pos="6120"/>
        </w:tabs>
        <w:spacing w:line="240" w:lineRule="auto"/>
        <w:jc w:val="both"/>
        <w:rPr>
          <w:rFonts w:ascii="Calibri" w:hAnsi="Calibri" w:cs="Calibri"/>
          <w:sz w:val="22"/>
          <w:szCs w:val="22"/>
          <w:lang w:val="en-GB"/>
        </w:rPr>
      </w:pPr>
      <w:r w:rsidRPr="000F7665">
        <w:rPr>
          <w:rFonts w:ascii="Calibri" w:hAnsi="Calibri" w:cs="Calibri"/>
          <w:bCs/>
          <w:color w:val="000000"/>
          <w:sz w:val="22"/>
          <w:szCs w:val="22"/>
          <w:lang w:val="en-GB"/>
        </w:rPr>
        <w:t xml:space="preserve">The parties of this </w:t>
      </w:r>
      <w:r w:rsidRPr="000F7665">
        <w:rPr>
          <w:rFonts w:ascii="Calibri" w:hAnsi="Calibri" w:cs="Calibri"/>
          <w:sz w:val="22"/>
          <w:szCs w:val="22"/>
          <w:lang w:val="en-GB"/>
        </w:rPr>
        <w:t>Memorandum of Understanding (</w:t>
      </w:r>
      <w:r>
        <w:rPr>
          <w:rFonts w:ascii="Calibri" w:hAnsi="Calibri" w:cs="Calibri"/>
          <w:sz w:val="22"/>
          <w:szCs w:val="22"/>
          <w:lang w:val="en-GB"/>
        </w:rPr>
        <w:t>MOU</w:t>
      </w:r>
      <w:r w:rsidRPr="000F7665">
        <w:rPr>
          <w:rFonts w:ascii="Calibri" w:hAnsi="Calibri" w:cs="Calibri"/>
          <w:sz w:val="22"/>
          <w:szCs w:val="22"/>
          <w:lang w:val="en-GB"/>
        </w:rPr>
        <w:t xml:space="preserve">) are organisations appointed as National Focal Points </w:t>
      </w:r>
      <w:r>
        <w:rPr>
          <w:rFonts w:ascii="Calibri" w:hAnsi="Calibri" w:cs="Calibri"/>
          <w:sz w:val="22"/>
          <w:szCs w:val="22"/>
          <w:lang w:val="en-GB"/>
        </w:rPr>
        <w:t xml:space="preserve">(NFP) </w:t>
      </w:r>
      <w:r w:rsidRPr="000F7665">
        <w:rPr>
          <w:rFonts w:ascii="Calibri" w:hAnsi="Calibri" w:cs="Calibri"/>
          <w:sz w:val="22"/>
          <w:szCs w:val="22"/>
          <w:lang w:val="en-GB"/>
        </w:rPr>
        <w:t>of ASEAN Access and organisations appointed as Network Partners</w:t>
      </w:r>
      <w:r>
        <w:rPr>
          <w:rFonts w:ascii="Calibri" w:hAnsi="Calibri" w:cs="Calibri"/>
          <w:sz w:val="22"/>
          <w:szCs w:val="22"/>
          <w:lang w:val="en-GB"/>
        </w:rPr>
        <w:t xml:space="preserve"> (NP)</w:t>
      </w:r>
      <w:r w:rsidRPr="000F7665">
        <w:rPr>
          <w:rFonts w:ascii="Calibri" w:hAnsi="Calibri" w:cs="Calibri"/>
          <w:sz w:val="22"/>
          <w:szCs w:val="22"/>
          <w:lang w:val="en-GB"/>
        </w:rPr>
        <w:t xml:space="preserve"> of ASEAN Access.  </w:t>
      </w:r>
    </w:p>
    <w:p w14:paraId="30D1EC3E" w14:textId="77777777" w:rsidR="00C47B25" w:rsidRPr="000F7665" w:rsidRDefault="00C47B25" w:rsidP="00C47B25">
      <w:pPr>
        <w:pStyle w:val="TxBrp9"/>
        <w:widowControl/>
        <w:tabs>
          <w:tab w:val="clear" w:pos="204"/>
          <w:tab w:val="left" w:pos="6120"/>
        </w:tabs>
        <w:spacing w:before="240" w:line="240" w:lineRule="auto"/>
        <w:jc w:val="both"/>
        <w:rPr>
          <w:rFonts w:ascii="Calibri" w:hAnsi="Calibri" w:cs="Calibri"/>
          <w:sz w:val="22"/>
          <w:szCs w:val="22"/>
          <w:lang w:val="en-GB"/>
        </w:rPr>
      </w:pPr>
      <w:r w:rsidRPr="000F7665">
        <w:rPr>
          <w:rFonts w:ascii="Calibri" w:hAnsi="Calibri" w:cs="Calibri"/>
          <w:sz w:val="22"/>
          <w:szCs w:val="22"/>
          <w:lang w:val="en-GB"/>
        </w:rPr>
        <w:t xml:space="preserve">National Focal Points are public or private organisations officially in charge of the delivery of ASEAN Access services and website content, appointed </w:t>
      </w:r>
      <w:r>
        <w:rPr>
          <w:rFonts w:ascii="Calibri" w:hAnsi="Calibri" w:cs="Calibri"/>
          <w:sz w:val="22"/>
          <w:szCs w:val="22"/>
          <w:lang w:val="en-GB"/>
        </w:rPr>
        <w:t xml:space="preserve">and endorsed </w:t>
      </w:r>
      <w:r w:rsidRPr="000F7665">
        <w:rPr>
          <w:rFonts w:ascii="Calibri" w:hAnsi="Calibri" w:cs="Calibri"/>
          <w:sz w:val="22"/>
          <w:szCs w:val="22"/>
          <w:lang w:val="en-GB"/>
        </w:rPr>
        <w:t>by the ASEAN Coordinating Committee on Micro, Small and Medium Enterprises (ACCMSME).</w:t>
      </w:r>
    </w:p>
    <w:p w14:paraId="0060D8F3" w14:textId="77777777" w:rsidR="00C47B25" w:rsidRPr="000F7665" w:rsidRDefault="00C47B25" w:rsidP="00C47B25">
      <w:pPr>
        <w:pStyle w:val="TxBrp9"/>
        <w:widowControl/>
        <w:tabs>
          <w:tab w:val="clear" w:pos="204"/>
          <w:tab w:val="left" w:pos="6120"/>
        </w:tabs>
        <w:spacing w:before="240" w:line="240" w:lineRule="auto"/>
        <w:jc w:val="both"/>
        <w:rPr>
          <w:rFonts w:ascii="Calibri" w:hAnsi="Calibri" w:cs="Calibri"/>
          <w:sz w:val="22"/>
          <w:szCs w:val="22"/>
          <w:lang w:val="en-GB"/>
        </w:rPr>
      </w:pPr>
      <w:r w:rsidRPr="000F7665">
        <w:rPr>
          <w:rFonts w:ascii="Calibri" w:hAnsi="Calibri" w:cs="Calibri"/>
          <w:sz w:val="22"/>
          <w:szCs w:val="22"/>
          <w:lang w:val="en-GB"/>
        </w:rPr>
        <w:t>Network Partners are public or private organisations that can support internationalisation of businesses, appointed by National Focal Points</w:t>
      </w:r>
      <w:r>
        <w:rPr>
          <w:rFonts w:ascii="Calibri" w:hAnsi="Calibri" w:cs="Calibri"/>
          <w:sz w:val="22"/>
          <w:szCs w:val="22"/>
          <w:lang w:val="en-GB"/>
        </w:rPr>
        <w:t xml:space="preserve"> to</w:t>
      </w:r>
      <w:r w:rsidRPr="000F7665">
        <w:rPr>
          <w:rFonts w:ascii="Calibri" w:hAnsi="Calibri" w:cs="Calibri"/>
          <w:sz w:val="22"/>
          <w:szCs w:val="22"/>
          <w:lang w:val="en-GB"/>
        </w:rPr>
        <w:t xml:space="preserve"> carry out certain activities under ASEAN Access with </w:t>
      </w:r>
      <w:r>
        <w:rPr>
          <w:rFonts w:ascii="Calibri" w:hAnsi="Calibri" w:cs="Calibri"/>
          <w:sz w:val="22"/>
          <w:szCs w:val="22"/>
          <w:lang w:val="en-GB"/>
        </w:rPr>
        <w:t xml:space="preserve">frontend </w:t>
      </w:r>
      <w:r w:rsidRPr="000F7665">
        <w:rPr>
          <w:rFonts w:ascii="Calibri" w:hAnsi="Calibri" w:cs="Calibri"/>
          <w:sz w:val="22"/>
          <w:szCs w:val="22"/>
          <w:lang w:val="en-GB"/>
        </w:rPr>
        <w:t xml:space="preserve">access rights to </w:t>
      </w:r>
      <w:r>
        <w:rPr>
          <w:rFonts w:ascii="Calibri" w:hAnsi="Calibri" w:cs="Calibri"/>
          <w:sz w:val="22"/>
          <w:szCs w:val="22"/>
          <w:lang w:val="en-GB"/>
        </w:rPr>
        <w:t xml:space="preserve">the </w:t>
      </w:r>
      <w:r w:rsidRPr="000F7665">
        <w:rPr>
          <w:rFonts w:ascii="Calibri" w:hAnsi="Calibri" w:cs="Calibri"/>
          <w:sz w:val="22"/>
          <w:szCs w:val="22"/>
          <w:lang w:val="en-GB"/>
        </w:rPr>
        <w:t>ASEAN Access portal.</w:t>
      </w:r>
      <w:r>
        <w:rPr>
          <w:rFonts w:ascii="Calibri" w:hAnsi="Calibri" w:cs="Calibri"/>
          <w:sz w:val="22"/>
          <w:szCs w:val="22"/>
          <w:lang w:val="en-GB"/>
        </w:rPr>
        <w:t xml:space="preserve"> </w:t>
      </w:r>
    </w:p>
    <w:p w14:paraId="1E6F8E43" w14:textId="77777777" w:rsidR="00C47B25" w:rsidRPr="000F7665" w:rsidRDefault="00C47B25" w:rsidP="00C47B25">
      <w:pPr>
        <w:pStyle w:val="TxBrp9"/>
        <w:widowControl/>
        <w:tabs>
          <w:tab w:val="clear" w:pos="204"/>
          <w:tab w:val="left" w:pos="6120"/>
        </w:tabs>
        <w:spacing w:before="240" w:line="240" w:lineRule="auto"/>
        <w:jc w:val="both"/>
        <w:rPr>
          <w:rFonts w:ascii="Calibri" w:hAnsi="Calibri" w:cs="Calibri"/>
          <w:sz w:val="22"/>
          <w:szCs w:val="22"/>
          <w:lang w:val="en-GB"/>
        </w:rPr>
      </w:pPr>
      <w:r w:rsidRPr="000F7665">
        <w:rPr>
          <w:rFonts w:ascii="Calibri" w:hAnsi="Calibri" w:cs="Calibri"/>
          <w:sz w:val="22"/>
          <w:szCs w:val="22"/>
          <w:lang w:val="en-GB"/>
        </w:rPr>
        <w:t xml:space="preserve">This </w:t>
      </w:r>
      <w:r>
        <w:rPr>
          <w:rFonts w:ascii="Calibri" w:hAnsi="Calibri" w:cs="Calibri"/>
          <w:sz w:val="22"/>
          <w:szCs w:val="22"/>
          <w:lang w:val="en-GB"/>
        </w:rPr>
        <w:t>MOU</w:t>
      </w:r>
      <w:r w:rsidRPr="000F7665">
        <w:rPr>
          <w:rFonts w:ascii="Calibri" w:hAnsi="Calibri" w:cs="Calibri"/>
          <w:sz w:val="22"/>
          <w:szCs w:val="22"/>
          <w:lang w:val="en-GB"/>
        </w:rPr>
        <w:t xml:space="preserve"> is signed between [NAME OF NFP HOST ORGANISATION] (“SHORTENED NAME”) and represented by [REPRESENTATIVE OF NFP ORGANISATION], [POSITION], as National Focal Point; and [NETWORK PARTNER NAME] (“SHORTENED NAME”), represented by [REPRESENTATIVE], [POSITION], as a Network Partner; collectively referred to as “the Partners”.</w:t>
      </w:r>
    </w:p>
    <w:p w14:paraId="38B16BB8" w14:textId="77777777" w:rsidR="00C47B25" w:rsidRPr="000F7665" w:rsidRDefault="00C47B25" w:rsidP="00C47B25">
      <w:pPr>
        <w:pStyle w:val="TxBrp9"/>
        <w:widowControl/>
        <w:tabs>
          <w:tab w:val="clear" w:pos="204"/>
          <w:tab w:val="left" w:pos="6120"/>
        </w:tabs>
        <w:spacing w:line="240" w:lineRule="auto"/>
        <w:jc w:val="both"/>
        <w:rPr>
          <w:rFonts w:ascii="Calibri" w:hAnsi="Calibri" w:cs="Calibri"/>
          <w:sz w:val="22"/>
          <w:szCs w:val="22"/>
          <w:lang w:val="en-GB"/>
        </w:rPr>
      </w:pPr>
    </w:p>
    <w:p w14:paraId="4DC58343" w14:textId="77777777" w:rsidR="00C47B25" w:rsidRPr="000F7665" w:rsidRDefault="00C47B25" w:rsidP="00C47B25">
      <w:pPr>
        <w:spacing w:after="0"/>
        <w:jc w:val="both"/>
        <w:rPr>
          <w:b/>
          <w:color w:val="000000"/>
          <w:u w:val="single"/>
          <w:lang w:val="en-GB"/>
        </w:rPr>
      </w:pPr>
      <w:r w:rsidRPr="000F7665">
        <w:rPr>
          <w:b/>
          <w:color w:val="000000"/>
          <w:u w:val="single"/>
          <w:lang w:val="en-GB"/>
        </w:rPr>
        <w:t>OVERVIEW</w:t>
      </w:r>
    </w:p>
    <w:p w14:paraId="781B58F7" w14:textId="77777777" w:rsidR="00C47B25" w:rsidRPr="000F7665" w:rsidRDefault="00C47B25" w:rsidP="00C47B25">
      <w:pPr>
        <w:jc w:val="both"/>
        <w:rPr>
          <w:lang w:val="en-GB"/>
        </w:rPr>
      </w:pPr>
      <w:r w:rsidRPr="000F7665">
        <w:rPr>
          <w:lang w:val="en-GB"/>
        </w:rPr>
        <w:t xml:space="preserve">ASEAN Access, with the tagline </w:t>
      </w:r>
      <w:r w:rsidRPr="000F7665">
        <w:rPr>
          <w:i/>
          <w:iCs/>
          <w:lang w:val="en-GB"/>
        </w:rPr>
        <w:t>Your Business Information Gateway to ASEAN and Beyond</w:t>
      </w:r>
      <w:r w:rsidRPr="000F7665">
        <w:rPr>
          <w:lang w:val="en-GB"/>
        </w:rPr>
        <w:t>, is an online portal serving as a first port of call for ASEAN SMEs and other businesses for information on trade and market access in ASEAN. ASEAN Access provides businesses interested in the ASEAN region with trade and market related information, and access to support services necessary to penetrate new markets.</w:t>
      </w:r>
    </w:p>
    <w:p w14:paraId="0C60A70B" w14:textId="77777777" w:rsidR="00C47B25" w:rsidRPr="000F7665" w:rsidRDefault="00C47B25" w:rsidP="00C47B25">
      <w:pPr>
        <w:jc w:val="both"/>
        <w:rPr>
          <w:lang w:val="en-GB"/>
        </w:rPr>
      </w:pPr>
      <w:r w:rsidRPr="000F7665">
        <w:rPr>
          <w:lang w:val="en-GB"/>
        </w:rPr>
        <w:t xml:space="preserve">The portal is overseen by ACCMSME and implemented under the mandate of the ASEAN Strategic Action Plan for SME Development 2016 – 2025, specifically to support MSMEs with ambitions to go international. ASEAN Access receives strategic guidance from the ASEAN Task Force on SME Service Centre Web Portal (ASEAN Access), is managed by the Office of SMEs Promotion, Thailand (OSMEP), and developed with the support of the German Development Cooperation (GIZ). </w:t>
      </w:r>
    </w:p>
    <w:p w14:paraId="3CBC4780" w14:textId="77777777" w:rsidR="00C47B25" w:rsidRPr="000F7665" w:rsidRDefault="00C47B25" w:rsidP="00C47B25">
      <w:pPr>
        <w:spacing w:after="0"/>
        <w:jc w:val="both"/>
        <w:rPr>
          <w:lang w:val="en-GB"/>
        </w:rPr>
      </w:pPr>
      <w:r w:rsidRPr="000F7665">
        <w:rPr>
          <w:lang w:val="en-GB"/>
        </w:rPr>
        <w:t>The key services and features of ASEAN Access are as follows:</w:t>
      </w:r>
    </w:p>
    <w:p w14:paraId="1E0FCED9" w14:textId="77777777" w:rsidR="00C47B25" w:rsidRPr="000F7665" w:rsidRDefault="00C47B25" w:rsidP="00C47B25">
      <w:pPr>
        <w:numPr>
          <w:ilvl w:val="0"/>
          <w:numId w:val="1"/>
        </w:numPr>
        <w:spacing w:after="0" w:line="240" w:lineRule="auto"/>
        <w:jc w:val="both"/>
        <w:rPr>
          <w:lang w:val="en-GB"/>
        </w:rPr>
      </w:pPr>
      <w:r w:rsidRPr="000F7665">
        <w:rPr>
          <w:lang w:val="en-GB"/>
        </w:rPr>
        <w:t xml:space="preserve">Information portal: trade information, country profiles and sector briefs, events calendar and news published on the ASEAN Access website. </w:t>
      </w:r>
    </w:p>
    <w:p w14:paraId="5F7F0A09" w14:textId="77777777" w:rsidR="00C47B25" w:rsidRPr="000F7665" w:rsidRDefault="00C47B25" w:rsidP="00C47B25">
      <w:pPr>
        <w:numPr>
          <w:ilvl w:val="0"/>
          <w:numId w:val="1"/>
        </w:numPr>
        <w:spacing w:after="0" w:line="240" w:lineRule="auto"/>
        <w:jc w:val="both"/>
        <w:rPr>
          <w:lang w:val="en-GB"/>
        </w:rPr>
      </w:pPr>
      <w:r w:rsidRPr="000F7665">
        <w:rPr>
          <w:lang w:val="en-GB"/>
        </w:rPr>
        <w:t>Practical contacts: Service Provider databank</w:t>
      </w:r>
    </w:p>
    <w:p w14:paraId="27B0E5BF" w14:textId="77777777" w:rsidR="00C47B25" w:rsidRPr="000F7665" w:rsidRDefault="00C47B25" w:rsidP="00C47B25">
      <w:pPr>
        <w:numPr>
          <w:ilvl w:val="0"/>
          <w:numId w:val="1"/>
        </w:numPr>
        <w:spacing w:after="0" w:line="240" w:lineRule="auto"/>
        <w:jc w:val="both"/>
        <w:rPr>
          <w:lang w:val="en-GB"/>
        </w:rPr>
      </w:pPr>
      <w:r w:rsidRPr="000F7665">
        <w:rPr>
          <w:lang w:val="en-GB"/>
        </w:rPr>
        <w:t xml:space="preserve">Pro-active business support: information, training and matchmaking delivered through ASEAN Access MATCH under the banners MATCH, LEARN and BEYOND. </w:t>
      </w:r>
    </w:p>
    <w:p w14:paraId="486A8822" w14:textId="77777777" w:rsidR="00C47B25" w:rsidRPr="000F7665" w:rsidRDefault="00C47B25" w:rsidP="00C47B25">
      <w:pPr>
        <w:jc w:val="both"/>
        <w:rPr>
          <w:lang w:val="en-GB"/>
        </w:rPr>
      </w:pPr>
    </w:p>
    <w:p w14:paraId="39F55F96" w14:textId="5E20E1C8" w:rsidR="00C47B25" w:rsidRPr="000F7665" w:rsidRDefault="00C47B25" w:rsidP="00C47B25">
      <w:pPr>
        <w:spacing w:after="0"/>
        <w:jc w:val="both"/>
        <w:rPr>
          <w:lang w:val="en-GB"/>
        </w:rPr>
      </w:pPr>
      <w:r w:rsidRPr="000F7665">
        <w:rPr>
          <w:lang w:val="en-GB"/>
        </w:rPr>
        <w:t xml:space="preserve">The key beneficiaries of ASEAN access are businesses interested in internationalisation, finding new markets and contacts. Businesses and organisations can become registered members and receive access to full features and receive 100% of the benefits offered by ASEAN Access: </w:t>
      </w:r>
    </w:p>
    <w:p w14:paraId="1560D22A" w14:textId="77777777" w:rsidR="00C47B25" w:rsidRPr="000F7665" w:rsidRDefault="00C47B25" w:rsidP="00C47B25">
      <w:pPr>
        <w:numPr>
          <w:ilvl w:val="0"/>
          <w:numId w:val="2"/>
        </w:numPr>
        <w:spacing w:after="0" w:line="240" w:lineRule="auto"/>
        <w:jc w:val="both"/>
        <w:rPr>
          <w:lang w:val="en-GB"/>
        </w:rPr>
      </w:pPr>
      <w:r w:rsidRPr="000F7665">
        <w:rPr>
          <w:lang w:val="en-GB"/>
        </w:rPr>
        <w:t>Download country profiles</w:t>
      </w:r>
    </w:p>
    <w:p w14:paraId="3E6B527A" w14:textId="77777777" w:rsidR="00C47B25" w:rsidRPr="000F7665" w:rsidRDefault="00C47B25" w:rsidP="00C47B25">
      <w:pPr>
        <w:numPr>
          <w:ilvl w:val="0"/>
          <w:numId w:val="2"/>
        </w:numPr>
        <w:spacing w:after="0" w:line="240" w:lineRule="auto"/>
        <w:jc w:val="both"/>
        <w:rPr>
          <w:lang w:val="en-GB"/>
        </w:rPr>
      </w:pPr>
      <w:r w:rsidRPr="000F7665">
        <w:rPr>
          <w:lang w:val="en-GB"/>
        </w:rPr>
        <w:lastRenderedPageBreak/>
        <w:t>Download sector briefs</w:t>
      </w:r>
    </w:p>
    <w:p w14:paraId="3647D528" w14:textId="77777777" w:rsidR="00C47B25" w:rsidRPr="000F7665" w:rsidRDefault="00C47B25" w:rsidP="00C47B25">
      <w:pPr>
        <w:numPr>
          <w:ilvl w:val="0"/>
          <w:numId w:val="2"/>
        </w:numPr>
        <w:spacing w:after="0" w:line="240" w:lineRule="auto"/>
        <w:jc w:val="both"/>
        <w:rPr>
          <w:lang w:val="en-GB"/>
        </w:rPr>
      </w:pPr>
      <w:r w:rsidRPr="000F7665">
        <w:rPr>
          <w:lang w:val="en-GB"/>
        </w:rPr>
        <w:t>Contact Service Providers</w:t>
      </w:r>
    </w:p>
    <w:p w14:paraId="7CC93A44" w14:textId="77777777" w:rsidR="00C47B25" w:rsidRPr="000F7665" w:rsidRDefault="00C47B25" w:rsidP="00C47B25">
      <w:pPr>
        <w:numPr>
          <w:ilvl w:val="0"/>
          <w:numId w:val="2"/>
        </w:numPr>
        <w:spacing w:after="0" w:line="240" w:lineRule="auto"/>
        <w:jc w:val="both"/>
        <w:rPr>
          <w:lang w:val="en-GB"/>
        </w:rPr>
      </w:pPr>
      <w:r w:rsidRPr="000F7665">
        <w:rPr>
          <w:lang w:val="en-GB"/>
        </w:rPr>
        <w:t>Participate in all ASEAN Access MATCH events and activities.</w:t>
      </w:r>
    </w:p>
    <w:p w14:paraId="335BB24D" w14:textId="2FB18FBD" w:rsidR="00C47B25" w:rsidRPr="000F7665" w:rsidRDefault="00C47B25" w:rsidP="00C47B25">
      <w:pPr>
        <w:spacing w:after="0"/>
        <w:jc w:val="both"/>
        <w:rPr>
          <w:lang w:val="en-GB"/>
        </w:rPr>
      </w:pPr>
      <w:r>
        <w:rPr>
          <w:lang w:val="en-GB"/>
        </w:rPr>
        <w:br/>
      </w:r>
      <w:r w:rsidRPr="000F7665">
        <w:rPr>
          <w:lang w:val="en-GB"/>
        </w:rPr>
        <w:t>Registered members of ASEAN Access are defined as follows:</w:t>
      </w:r>
    </w:p>
    <w:p w14:paraId="5FD414A1" w14:textId="2E82A1C7" w:rsidR="00C47B25" w:rsidRPr="000F7665" w:rsidRDefault="00C47B25" w:rsidP="00C47B25">
      <w:pPr>
        <w:numPr>
          <w:ilvl w:val="0"/>
          <w:numId w:val="3"/>
        </w:numPr>
        <w:spacing w:after="0" w:line="240" w:lineRule="auto"/>
        <w:jc w:val="both"/>
        <w:rPr>
          <w:lang w:val="en-GB"/>
        </w:rPr>
      </w:pPr>
      <w:r w:rsidRPr="005425B2">
        <w:rPr>
          <w:b/>
          <w:bCs/>
          <w:lang w:val="en-GB"/>
        </w:rPr>
        <w:t>Normal users</w:t>
      </w:r>
      <w:r w:rsidRPr="000F7665">
        <w:rPr>
          <w:lang w:val="en-GB"/>
        </w:rPr>
        <w:t xml:space="preserve">: SMEs and other businesses </w:t>
      </w:r>
      <w:r w:rsidR="00032DAD">
        <w:rPr>
          <w:lang w:val="en-GB"/>
        </w:rPr>
        <w:t>which</w:t>
      </w:r>
      <w:r w:rsidR="00032DAD" w:rsidRPr="000F7665">
        <w:rPr>
          <w:lang w:val="en-GB"/>
        </w:rPr>
        <w:t xml:space="preserve"> </w:t>
      </w:r>
      <w:r w:rsidRPr="000F7665">
        <w:rPr>
          <w:lang w:val="en-GB"/>
        </w:rPr>
        <w:t>offer a product, service, or a technology that they would like to offer in a new market.</w:t>
      </w:r>
    </w:p>
    <w:p w14:paraId="66284A77" w14:textId="64852D40" w:rsidR="00C47B25" w:rsidRPr="000F7665" w:rsidRDefault="00C47B25" w:rsidP="00C47B25">
      <w:pPr>
        <w:numPr>
          <w:ilvl w:val="0"/>
          <w:numId w:val="3"/>
        </w:numPr>
        <w:spacing w:after="0" w:line="240" w:lineRule="auto"/>
        <w:jc w:val="both"/>
        <w:rPr>
          <w:lang w:val="en-GB"/>
        </w:rPr>
      </w:pPr>
      <w:r w:rsidRPr="005425B2">
        <w:rPr>
          <w:b/>
          <w:bCs/>
          <w:lang w:val="en-GB"/>
        </w:rPr>
        <w:t>Service Providers</w:t>
      </w:r>
      <w:r w:rsidRPr="000F7665">
        <w:rPr>
          <w:lang w:val="en-GB"/>
        </w:rPr>
        <w:t xml:space="preserve">: businesses and organisations </w:t>
      </w:r>
      <w:r w:rsidR="00032DAD">
        <w:rPr>
          <w:lang w:val="en-GB"/>
        </w:rPr>
        <w:t>which</w:t>
      </w:r>
      <w:r w:rsidR="00032DAD" w:rsidRPr="000F7665">
        <w:rPr>
          <w:lang w:val="en-GB"/>
        </w:rPr>
        <w:t xml:space="preserve"> </w:t>
      </w:r>
      <w:r w:rsidRPr="000F7665">
        <w:rPr>
          <w:lang w:val="en-GB"/>
        </w:rPr>
        <w:t xml:space="preserve">offer internationalisation support and can help foreign companies enter the local market. Service Providers could be importers and agents, translators, market research and export consultancy companies, legal and regulatory advisors, </w:t>
      </w:r>
      <w:r>
        <w:rPr>
          <w:lang w:val="en-GB"/>
        </w:rPr>
        <w:t xml:space="preserve">or </w:t>
      </w:r>
      <w:r w:rsidRPr="000F7665">
        <w:rPr>
          <w:lang w:val="en-GB"/>
        </w:rPr>
        <w:t xml:space="preserve">logistics companies, to name a few. </w:t>
      </w:r>
    </w:p>
    <w:p w14:paraId="32BD993D" w14:textId="6ABC9052" w:rsidR="00C47B25" w:rsidRDefault="00C47B25" w:rsidP="00C47B25">
      <w:pPr>
        <w:ind w:left="720"/>
        <w:jc w:val="both"/>
        <w:rPr>
          <w:lang w:val="en-GB"/>
        </w:rPr>
      </w:pPr>
      <w:r w:rsidRPr="000F7665">
        <w:rPr>
          <w:lang w:val="en-GB"/>
        </w:rPr>
        <w:t xml:space="preserve">The service offered by a Service Provider must relate to internationalisation and market entry. Service providers are not companies who would like to promote their products through ASEAN Access or companies whose services are not related to market entry. </w:t>
      </w:r>
    </w:p>
    <w:p w14:paraId="4DF04D8A" w14:textId="31A4F716" w:rsidR="005425B2" w:rsidRPr="005425B2" w:rsidRDefault="005425B2" w:rsidP="005425B2">
      <w:pPr>
        <w:ind w:left="720"/>
        <w:jc w:val="both"/>
        <w:rPr>
          <w:lang w:val="en-GB"/>
        </w:rPr>
      </w:pPr>
      <w:r w:rsidRPr="005425B2">
        <w:rPr>
          <w:b/>
          <w:bCs/>
          <w:lang w:val="en-GB"/>
        </w:rPr>
        <w:t>Distributors</w:t>
      </w:r>
      <w:r>
        <w:rPr>
          <w:b/>
          <w:bCs/>
          <w:lang w:val="en-GB"/>
        </w:rPr>
        <w:t>:</w:t>
      </w:r>
      <w:r w:rsidRPr="005425B2">
        <w:rPr>
          <w:b/>
          <w:bCs/>
          <w:lang w:val="en-GB"/>
        </w:rPr>
        <w:t xml:space="preserve"> </w:t>
      </w:r>
      <w:r w:rsidRPr="005425B2">
        <w:rPr>
          <w:lang w:val="en-GB"/>
        </w:rPr>
        <w:t xml:space="preserve">under ASEAN Access, distributor is a company (wholesaler, or importer) that buys different products from abroad and sells them on the local market, based on terms of a negotiated contract/agreement; or an agent that can introduce the products of a foreign company to buyers in the agent’s local market. Under ASEAN Access distributors are not companies that offer their own products of technologies for sale/export. </w:t>
      </w:r>
    </w:p>
    <w:p w14:paraId="4C57C5D4" w14:textId="15C40288" w:rsidR="005425B2" w:rsidRDefault="005425B2" w:rsidP="005425B2">
      <w:pPr>
        <w:ind w:left="720"/>
        <w:jc w:val="both"/>
        <w:rPr>
          <w:lang w:val="en-GB"/>
        </w:rPr>
      </w:pPr>
      <w:r w:rsidRPr="005425B2">
        <w:rPr>
          <w:b/>
          <w:bCs/>
          <w:lang w:val="en-GB"/>
        </w:rPr>
        <w:t>Matchmakers</w:t>
      </w:r>
      <w:r>
        <w:rPr>
          <w:b/>
          <w:bCs/>
          <w:lang w:val="en-GB"/>
        </w:rPr>
        <w:t>:</w:t>
      </w:r>
      <w:r w:rsidRPr="005425B2">
        <w:rPr>
          <w:lang w:val="en-GB"/>
        </w:rPr>
        <w:t xml:space="preserve"> under ASEAN Access, business matchmaker is a public or private organisation that can “match”, introduce or bring two companies together, and offer networking opportunities, based on their expertise, requirements, interests, for potential business collaboration.</w:t>
      </w:r>
    </w:p>
    <w:p w14:paraId="3E8B470E" w14:textId="085FADED" w:rsidR="00C47B25" w:rsidRPr="000F7665" w:rsidRDefault="005425B2" w:rsidP="00C47B25">
      <w:pPr>
        <w:spacing w:after="0"/>
        <w:rPr>
          <w:b/>
          <w:bCs/>
          <w:u w:val="single"/>
          <w:lang w:val="en-GB"/>
        </w:rPr>
      </w:pPr>
      <w:r>
        <w:rPr>
          <w:b/>
          <w:bCs/>
          <w:u w:val="single"/>
          <w:lang w:val="en-GB"/>
        </w:rPr>
        <w:br/>
      </w:r>
      <w:r w:rsidR="00C47B25" w:rsidRPr="000F7665">
        <w:rPr>
          <w:b/>
          <w:bCs/>
          <w:u w:val="single"/>
          <w:lang w:val="en-GB"/>
        </w:rPr>
        <w:t>OBJECTIVE</w:t>
      </w:r>
    </w:p>
    <w:p w14:paraId="0031AF9E" w14:textId="77777777" w:rsidR="00C47B25" w:rsidRPr="000F7665" w:rsidRDefault="00C47B25" w:rsidP="00C47B25">
      <w:pPr>
        <w:spacing w:after="0"/>
        <w:jc w:val="both"/>
        <w:rPr>
          <w:lang w:val="en-GB"/>
        </w:rPr>
      </w:pPr>
      <w:r w:rsidRPr="000F7665">
        <w:rPr>
          <w:lang w:val="en-GB"/>
        </w:rPr>
        <w:t>The objective of this M</w:t>
      </w:r>
      <w:r>
        <w:rPr>
          <w:lang w:val="en-GB"/>
        </w:rPr>
        <w:t>OU</w:t>
      </w:r>
      <w:r w:rsidRPr="000F7665">
        <w:rPr>
          <w:lang w:val="en-GB"/>
        </w:rPr>
        <w:t xml:space="preserve"> is for (NFP ORGANISATION SHORT NAME) to appoint (NETWORK PARTNER SHORT NAME) as a Network Partner and agree on and clarify the activities that (NETWORK PARTNER SHORT NAME) can carry out under ASEAN Access and the access rights they will have, in order to:</w:t>
      </w:r>
    </w:p>
    <w:p w14:paraId="0D2AF779" w14:textId="1D3EB28F" w:rsidR="00C47B25" w:rsidRPr="000F7665" w:rsidRDefault="00032DAD" w:rsidP="00C47B25">
      <w:pPr>
        <w:numPr>
          <w:ilvl w:val="0"/>
          <w:numId w:val="4"/>
        </w:numPr>
        <w:spacing w:after="0" w:line="240" w:lineRule="auto"/>
        <w:rPr>
          <w:bCs/>
          <w:iCs/>
          <w:lang w:val="en-GB"/>
        </w:rPr>
      </w:pPr>
      <w:r>
        <w:rPr>
          <w:bCs/>
          <w:iCs/>
          <w:lang w:val="en-GB"/>
        </w:rPr>
        <w:t>S</w:t>
      </w:r>
      <w:r w:rsidR="00C47B25" w:rsidRPr="000F7665">
        <w:rPr>
          <w:bCs/>
          <w:iCs/>
          <w:lang w:val="en-GB"/>
        </w:rPr>
        <w:t>upport the internationalisation of businesses</w:t>
      </w:r>
    </w:p>
    <w:p w14:paraId="4464A3D7" w14:textId="0954D46C" w:rsidR="00C47B25" w:rsidRPr="000F7665" w:rsidRDefault="00032DAD" w:rsidP="00C47B25">
      <w:pPr>
        <w:numPr>
          <w:ilvl w:val="0"/>
          <w:numId w:val="4"/>
        </w:numPr>
        <w:spacing w:after="0" w:line="240" w:lineRule="auto"/>
        <w:rPr>
          <w:bCs/>
          <w:iCs/>
          <w:lang w:val="en-GB"/>
        </w:rPr>
      </w:pPr>
      <w:r>
        <w:rPr>
          <w:bCs/>
          <w:iCs/>
          <w:lang w:val="en-GB"/>
        </w:rPr>
        <w:t>S</w:t>
      </w:r>
      <w:r w:rsidR="00C47B25" w:rsidRPr="000F7665">
        <w:rPr>
          <w:bCs/>
          <w:iCs/>
          <w:lang w:val="en-GB"/>
        </w:rPr>
        <w:t>upport the growth and development of ASEAN Access</w:t>
      </w:r>
    </w:p>
    <w:p w14:paraId="63EE50E0" w14:textId="1665D6C1" w:rsidR="00C47B25" w:rsidRPr="000F7665" w:rsidRDefault="00032DAD" w:rsidP="00C47B25">
      <w:pPr>
        <w:numPr>
          <w:ilvl w:val="0"/>
          <w:numId w:val="4"/>
        </w:numPr>
        <w:spacing w:after="0" w:line="240" w:lineRule="auto"/>
        <w:rPr>
          <w:bCs/>
          <w:iCs/>
          <w:lang w:val="en-GB"/>
        </w:rPr>
      </w:pPr>
      <w:r>
        <w:rPr>
          <w:bCs/>
          <w:iCs/>
          <w:lang w:val="en-GB"/>
        </w:rPr>
        <w:t>I</w:t>
      </w:r>
      <w:r w:rsidR="00C47B25" w:rsidRPr="000F7665">
        <w:rPr>
          <w:bCs/>
          <w:iCs/>
          <w:lang w:val="en-GB"/>
        </w:rPr>
        <w:t>ncrease the international visibility and networks of Network Partner</w:t>
      </w:r>
      <w:r w:rsidR="00C47B25">
        <w:rPr>
          <w:bCs/>
          <w:iCs/>
          <w:lang w:val="en-GB"/>
        </w:rPr>
        <w:t>s</w:t>
      </w:r>
    </w:p>
    <w:p w14:paraId="48A193DD" w14:textId="77777777" w:rsidR="00C47B25" w:rsidRPr="000F7665" w:rsidRDefault="00C47B25" w:rsidP="00C47B25">
      <w:pPr>
        <w:rPr>
          <w:b/>
          <w:i/>
          <w:lang w:val="en-GB"/>
        </w:rPr>
      </w:pPr>
    </w:p>
    <w:p w14:paraId="79B2741A" w14:textId="77777777" w:rsidR="00C47B25" w:rsidRPr="000F7665" w:rsidRDefault="00C47B25" w:rsidP="00C47B25">
      <w:pPr>
        <w:rPr>
          <w:b/>
          <w:iCs/>
          <w:u w:val="single"/>
          <w:lang w:val="en-GB"/>
        </w:rPr>
      </w:pPr>
      <w:r w:rsidRPr="000F7665">
        <w:rPr>
          <w:b/>
          <w:iCs/>
          <w:u w:val="single"/>
          <w:lang w:val="en-GB"/>
        </w:rPr>
        <w:t>ACTIVITIES CARRIED OUT BY NETWORK PARTNERS</w:t>
      </w:r>
    </w:p>
    <w:p w14:paraId="48FFAE89" w14:textId="77777777" w:rsidR="00C47B25" w:rsidRPr="000F7665" w:rsidRDefault="00C47B25" w:rsidP="00C47B25">
      <w:pPr>
        <w:keepNext/>
        <w:rPr>
          <w:b/>
          <w:lang w:val="en-GB"/>
        </w:rPr>
      </w:pPr>
      <w:r w:rsidRPr="000F7665">
        <w:rPr>
          <w:b/>
          <w:color w:val="000000"/>
          <w:u w:val="single"/>
          <w:lang w:val="en-GB"/>
        </w:rPr>
        <w:t>Network Partner</w:t>
      </w:r>
      <w:r>
        <w:rPr>
          <w:b/>
          <w:color w:val="000000"/>
          <w:u w:val="single"/>
          <w:lang w:val="en-GB"/>
        </w:rPr>
        <w:t>s’</w:t>
      </w:r>
      <w:r w:rsidRPr="000F7665">
        <w:rPr>
          <w:b/>
          <w:color w:val="000000"/>
          <w:u w:val="single"/>
          <w:lang w:val="en-GB"/>
        </w:rPr>
        <w:t xml:space="preserve"> </w:t>
      </w:r>
      <w:r>
        <w:rPr>
          <w:b/>
          <w:color w:val="000000"/>
          <w:u w:val="single"/>
          <w:lang w:val="en-GB"/>
        </w:rPr>
        <w:t>functions and benefits: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7B25" w:rsidRPr="000F7665" w14:paraId="0FE921F9" w14:textId="77777777" w:rsidTr="00C47B25">
        <w:tc>
          <w:tcPr>
            <w:tcW w:w="9016" w:type="dxa"/>
            <w:shd w:val="clear" w:color="auto" w:fill="auto"/>
          </w:tcPr>
          <w:p w14:paraId="4FB23AEC" w14:textId="77777777" w:rsidR="00C47B25" w:rsidRDefault="00C47B25" w:rsidP="00C47B25">
            <w:pPr>
              <w:pStyle w:val="BodyText"/>
              <w:numPr>
                <w:ilvl w:val="0"/>
                <w:numId w:val="5"/>
              </w:numPr>
              <w:jc w:val="both"/>
              <w:rPr>
                <w:rFonts w:ascii="Calibri" w:hAnsi="Calibri" w:cs="Calibri"/>
                <w:sz w:val="22"/>
                <w:szCs w:val="22"/>
                <w:lang w:val="en-GB"/>
              </w:rPr>
            </w:pPr>
            <w:r w:rsidRPr="000F7665">
              <w:rPr>
                <w:rFonts w:ascii="Calibri" w:hAnsi="Calibri" w:cs="Calibri"/>
                <w:sz w:val="22"/>
                <w:szCs w:val="22"/>
                <w:lang w:val="en-GB"/>
              </w:rPr>
              <w:t xml:space="preserve">Use ASEAN Access MATCH platform </w:t>
            </w:r>
            <w:r>
              <w:rPr>
                <w:rFonts w:ascii="Calibri" w:hAnsi="Calibri" w:cs="Calibri"/>
                <w:sz w:val="22"/>
                <w:szCs w:val="22"/>
                <w:lang w:val="en-GB"/>
              </w:rPr>
              <w:t>(</w:t>
            </w:r>
            <w:r w:rsidRPr="000F7665">
              <w:rPr>
                <w:rFonts w:ascii="Calibri" w:hAnsi="Calibri" w:cs="Calibri"/>
                <w:sz w:val="22"/>
                <w:szCs w:val="22"/>
                <w:lang w:val="en-GB"/>
              </w:rPr>
              <w:t>free of charge</w:t>
            </w:r>
            <w:r>
              <w:rPr>
                <w:rFonts w:ascii="Calibri" w:hAnsi="Calibri" w:cs="Calibri"/>
                <w:sz w:val="22"/>
                <w:szCs w:val="22"/>
                <w:lang w:val="en-GB"/>
              </w:rPr>
              <w:t>*)</w:t>
            </w:r>
            <w:r w:rsidRPr="000F7665">
              <w:rPr>
                <w:rFonts w:ascii="Calibri" w:hAnsi="Calibri" w:cs="Calibri"/>
                <w:sz w:val="22"/>
                <w:szCs w:val="22"/>
                <w:lang w:val="en-GB"/>
              </w:rPr>
              <w:t xml:space="preserve"> to organise events, training</w:t>
            </w:r>
            <w:r>
              <w:rPr>
                <w:rFonts w:ascii="Calibri" w:hAnsi="Calibri" w:cs="Calibri"/>
                <w:sz w:val="22"/>
                <w:szCs w:val="22"/>
                <w:lang w:val="en-GB"/>
              </w:rPr>
              <w:t xml:space="preserve"> </w:t>
            </w:r>
            <w:r w:rsidRPr="000F7665">
              <w:rPr>
                <w:rFonts w:ascii="Calibri" w:hAnsi="Calibri" w:cs="Calibri"/>
                <w:sz w:val="22"/>
                <w:szCs w:val="22"/>
                <w:lang w:val="en-GB"/>
              </w:rPr>
              <w:t>and matchmaking for businesses.</w:t>
            </w:r>
            <w:r>
              <w:rPr>
                <w:rFonts w:ascii="Calibri" w:hAnsi="Calibri" w:cs="Calibri"/>
                <w:sz w:val="22"/>
                <w:szCs w:val="22"/>
                <w:lang w:val="en-GB"/>
              </w:rPr>
              <w:t xml:space="preserve"> </w:t>
            </w:r>
          </w:p>
          <w:p w14:paraId="038B53D8" w14:textId="77777777" w:rsidR="00C47B25" w:rsidRPr="000F7665" w:rsidRDefault="00C47B25" w:rsidP="00C47B25">
            <w:pPr>
              <w:pStyle w:val="BodyText"/>
              <w:numPr>
                <w:ilvl w:val="0"/>
                <w:numId w:val="5"/>
              </w:numPr>
              <w:jc w:val="both"/>
              <w:rPr>
                <w:rFonts w:ascii="Calibri" w:hAnsi="Calibri" w:cs="Calibri"/>
                <w:sz w:val="22"/>
                <w:szCs w:val="22"/>
                <w:lang w:val="en-GB"/>
              </w:rPr>
            </w:pPr>
            <w:r>
              <w:rPr>
                <w:rFonts w:ascii="Calibri" w:hAnsi="Calibri" w:cs="Calibri"/>
                <w:sz w:val="22"/>
                <w:szCs w:val="22"/>
                <w:lang w:val="en-GB"/>
              </w:rPr>
              <w:t>Free events and matchmaking</w:t>
            </w:r>
          </w:p>
          <w:p w14:paraId="131C2C5C" w14:textId="77777777" w:rsidR="00C47B25" w:rsidRPr="000F7665" w:rsidRDefault="00C47B25" w:rsidP="00C47B25">
            <w:pPr>
              <w:pStyle w:val="BodyText"/>
              <w:numPr>
                <w:ilvl w:val="0"/>
                <w:numId w:val="5"/>
              </w:numPr>
              <w:jc w:val="both"/>
              <w:rPr>
                <w:rFonts w:ascii="Calibri" w:hAnsi="Calibri" w:cs="Calibri"/>
                <w:sz w:val="22"/>
                <w:szCs w:val="22"/>
                <w:lang w:val="en-GB"/>
              </w:rPr>
            </w:pPr>
            <w:r w:rsidRPr="000F7665">
              <w:rPr>
                <w:rFonts w:ascii="Calibri" w:hAnsi="Calibri" w:cs="Calibri"/>
                <w:sz w:val="22"/>
                <w:szCs w:val="22"/>
                <w:lang w:val="en-GB"/>
              </w:rPr>
              <w:t>Have full access to the front end of ASEAN Access:</w:t>
            </w:r>
          </w:p>
          <w:p w14:paraId="3ADE8350" w14:textId="77777777" w:rsidR="00C47B25" w:rsidRPr="000F7665" w:rsidRDefault="00C47B25" w:rsidP="00B0764C">
            <w:pPr>
              <w:pStyle w:val="BodyText"/>
              <w:ind w:left="743" w:firstLine="0"/>
              <w:jc w:val="both"/>
              <w:rPr>
                <w:rFonts w:ascii="Calibri" w:hAnsi="Calibri" w:cs="Calibri"/>
                <w:sz w:val="22"/>
                <w:szCs w:val="22"/>
                <w:lang w:val="en-GB"/>
              </w:rPr>
            </w:pPr>
            <w:r w:rsidRPr="000F7665">
              <w:rPr>
                <w:rFonts w:ascii="Calibri" w:hAnsi="Calibri" w:cs="Calibri"/>
                <w:sz w:val="22"/>
                <w:szCs w:val="22"/>
                <w:lang w:val="en-GB"/>
              </w:rPr>
              <w:t>Publish their own events on the public events calendar on ASEAN Access website.</w:t>
            </w:r>
          </w:p>
          <w:p w14:paraId="05606F41" w14:textId="77777777" w:rsidR="00C47B25" w:rsidRPr="000F7665" w:rsidRDefault="00C47B25" w:rsidP="00B0764C">
            <w:pPr>
              <w:pStyle w:val="BodyText"/>
              <w:numPr>
                <w:ilvl w:val="0"/>
                <w:numId w:val="9"/>
              </w:numPr>
              <w:ind w:left="743"/>
              <w:jc w:val="both"/>
              <w:rPr>
                <w:rFonts w:ascii="Calibri" w:hAnsi="Calibri" w:cs="Calibri"/>
                <w:sz w:val="22"/>
                <w:szCs w:val="22"/>
                <w:lang w:val="en-GB"/>
              </w:rPr>
            </w:pPr>
            <w:r w:rsidRPr="000F7665">
              <w:rPr>
                <w:rFonts w:ascii="Calibri" w:hAnsi="Calibri" w:cs="Calibri"/>
                <w:sz w:val="22"/>
                <w:szCs w:val="22"/>
                <w:lang w:val="en-GB"/>
              </w:rPr>
              <w:t>Publish news and informational articles in the ASEAN Access news section.</w:t>
            </w:r>
          </w:p>
          <w:p w14:paraId="5F98C643" w14:textId="77777777" w:rsidR="00C47B25" w:rsidRPr="000F7665" w:rsidRDefault="00C47B25" w:rsidP="00C47B25">
            <w:pPr>
              <w:pStyle w:val="BodyText"/>
              <w:numPr>
                <w:ilvl w:val="0"/>
                <w:numId w:val="5"/>
              </w:numPr>
              <w:jc w:val="both"/>
              <w:rPr>
                <w:rFonts w:ascii="Calibri" w:hAnsi="Calibri" w:cs="Calibri"/>
                <w:sz w:val="22"/>
                <w:szCs w:val="22"/>
                <w:lang w:val="en-GB"/>
              </w:rPr>
            </w:pPr>
            <w:r w:rsidRPr="000F7665">
              <w:rPr>
                <w:rFonts w:ascii="Calibri" w:hAnsi="Calibri" w:cs="Calibri"/>
                <w:sz w:val="22"/>
                <w:szCs w:val="22"/>
                <w:lang w:val="en-GB"/>
              </w:rPr>
              <w:t>Use ASEAN Access intranet and forums to engage in dialogue with all National Focal Points and Network Partners, and to carry out additional matchmaking and access document storage.</w:t>
            </w:r>
          </w:p>
          <w:p w14:paraId="02FAD448" w14:textId="77777777" w:rsidR="00C47B25" w:rsidRPr="000F7665" w:rsidRDefault="00C47B25" w:rsidP="00C47B25">
            <w:pPr>
              <w:pStyle w:val="BodyText"/>
              <w:numPr>
                <w:ilvl w:val="0"/>
                <w:numId w:val="9"/>
              </w:numPr>
              <w:jc w:val="both"/>
              <w:rPr>
                <w:rFonts w:ascii="Calibri" w:hAnsi="Calibri" w:cs="Calibri"/>
                <w:sz w:val="22"/>
                <w:szCs w:val="22"/>
                <w:lang w:val="en-GB"/>
              </w:rPr>
            </w:pPr>
            <w:r w:rsidRPr="000F7665">
              <w:rPr>
                <w:rFonts w:ascii="Calibri" w:hAnsi="Calibri" w:cs="Calibri"/>
                <w:sz w:val="22"/>
                <w:szCs w:val="22"/>
                <w:lang w:val="en-GB"/>
              </w:rPr>
              <w:t>Network Partners can access the following forums: “Matchmaking and events”; “Country forums”; “General forums” and “Document storage”.</w:t>
            </w:r>
          </w:p>
          <w:p w14:paraId="6BAE7CC2" w14:textId="77777777" w:rsidR="00C47B25" w:rsidRPr="000F7665" w:rsidRDefault="00C47B25" w:rsidP="00C47B25">
            <w:pPr>
              <w:pStyle w:val="BodyText"/>
              <w:numPr>
                <w:ilvl w:val="0"/>
                <w:numId w:val="5"/>
              </w:numPr>
              <w:jc w:val="both"/>
              <w:rPr>
                <w:rFonts w:ascii="Calibri" w:hAnsi="Calibri" w:cs="Calibri"/>
                <w:sz w:val="22"/>
                <w:szCs w:val="22"/>
                <w:lang w:val="en-GB"/>
              </w:rPr>
            </w:pPr>
            <w:r w:rsidRPr="000F7665">
              <w:rPr>
                <w:rFonts w:ascii="Calibri" w:hAnsi="Calibri" w:cs="Calibri"/>
                <w:sz w:val="22"/>
                <w:szCs w:val="22"/>
                <w:lang w:val="en-GB"/>
              </w:rPr>
              <w:t>Use ASEAN Access visuals and marketing materials.</w:t>
            </w:r>
          </w:p>
          <w:p w14:paraId="1FF51DEF" w14:textId="77777777" w:rsidR="00C47B25" w:rsidRPr="000F7665" w:rsidRDefault="00C47B25" w:rsidP="00C47B25">
            <w:pPr>
              <w:pStyle w:val="BodyText"/>
              <w:numPr>
                <w:ilvl w:val="0"/>
                <w:numId w:val="5"/>
              </w:numPr>
              <w:jc w:val="both"/>
              <w:rPr>
                <w:rFonts w:ascii="Calibri" w:hAnsi="Calibri" w:cs="Calibri"/>
                <w:sz w:val="22"/>
                <w:szCs w:val="22"/>
                <w:lang w:val="en-GB"/>
              </w:rPr>
            </w:pPr>
            <w:r w:rsidRPr="000F7665">
              <w:rPr>
                <w:rFonts w:ascii="Calibri" w:hAnsi="Calibri" w:cs="Calibri"/>
                <w:sz w:val="22"/>
                <w:szCs w:val="22"/>
                <w:lang w:val="en-GB"/>
              </w:rPr>
              <w:lastRenderedPageBreak/>
              <w:t xml:space="preserve">Offer feedback about the ASEAN Access website or services to National Focal Points in order to improve the services and the functioning of the ASEAN Access website. </w:t>
            </w:r>
          </w:p>
          <w:p w14:paraId="198A232F" w14:textId="77777777" w:rsidR="00C47B25" w:rsidRPr="000F7665" w:rsidRDefault="00C47B25" w:rsidP="00C47B25">
            <w:pPr>
              <w:pStyle w:val="BodyText"/>
              <w:numPr>
                <w:ilvl w:val="0"/>
                <w:numId w:val="5"/>
              </w:numPr>
              <w:jc w:val="both"/>
              <w:rPr>
                <w:rFonts w:ascii="Calibri" w:hAnsi="Calibri" w:cs="Calibri"/>
                <w:sz w:val="22"/>
                <w:szCs w:val="22"/>
                <w:lang w:val="en-GB"/>
              </w:rPr>
            </w:pPr>
            <w:r>
              <w:rPr>
                <w:rFonts w:ascii="Calibri" w:hAnsi="Calibri" w:cs="Calibri"/>
                <w:sz w:val="22"/>
                <w:szCs w:val="22"/>
                <w:lang w:val="en-GB"/>
              </w:rPr>
              <w:t>P</w:t>
            </w:r>
            <w:r w:rsidRPr="000F7665">
              <w:rPr>
                <w:rFonts w:ascii="Calibri" w:hAnsi="Calibri" w:cs="Calibri"/>
                <w:sz w:val="22"/>
                <w:szCs w:val="22"/>
                <w:lang w:val="en-GB"/>
              </w:rPr>
              <w:t>articipate in joint meetings with all other Network Partners, facilitated by National Focal points, in order to build their international networks and visibility.</w:t>
            </w:r>
          </w:p>
          <w:p w14:paraId="63746EE1" w14:textId="77777777" w:rsidR="00C47B25" w:rsidRDefault="00C47B25" w:rsidP="00C47B25">
            <w:pPr>
              <w:pStyle w:val="BodyText"/>
              <w:numPr>
                <w:ilvl w:val="0"/>
                <w:numId w:val="5"/>
              </w:numPr>
              <w:jc w:val="both"/>
              <w:rPr>
                <w:rFonts w:ascii="Calibri" w:hAnsi="Calibri" w:cs="Calibri"/>
                <w:sz w:val="22"/>
                <w:szCs w:val="22"/>
                <w:lang w:val="en-GB"/>
              </w:rPr>
            </w:pPr>
            <w:r w:rsidRPr="000F7665">
              <w:rPr>
                <w:rFonts w:ascii="Calibri" w:hAnsi="Calibri" w:cs="Calibri"/>
                <w:sz w:val="22"/>
                <w:szCs w:val="22"/>
                <w:lang w:val="en-GB"/>
              </w:rPr>
              <w:t xml:space="preserve">Display the logo of the Network Partner on </w:t>
            </w:r>
            <w:r>
              <w:rPr>
                <w:rFonts w:ascii="Calibri" w:hAnsi="Calibri" w:cs="Calibri"/>
                <w:sz w:val="22"/>
                <w:szCs w:val="22"/>
                <w:lang w:val="en-GB"/>
              </w:rPr>
              <w:t xml:space="preserve">the </w:t>
            </w:r>
            <w:r w:rsidRPr="000F7665">
              <w:rPr>
                <w:rFonts w:ascii="Calibri" w:hAnsi="Calibri" w:cs="Calibri"/>
                <w:sz w:val="22"/>
                <w:szCs w:val="22"/>
                <w:lang w:val="en-GB"/>
              </w:rPr>
              <w:t xml:space="preserve">ASEAN Access website. </w:t>
            </w:r>
          </w:p>
          <w:p w14:paraId="04CE9F69" w14:textId="77777777" w:rsidR="00C47B25" w:rsidRDefault="00C47B25" w:rsidP="00C47B25">
            <w:pPr>
              <w:pStyle w:val="BodyText"/>
              <w:numPr>
                <w:ilvl w:val="0"/>
                <w:numId w:val="5"/>
              </w:numPr>
              <w:jc w:val="both"/>
              <w:rPr>
                <w:rFonts w:ascii="Calibri" w:hAnsi="Calibri" w:cs="Calibri"/>
                <w:sz w:val="22"/>
                <w:szCs w:val="22"/>
                <w:lang w:val="en-GB"/>
              </w:rPr>
            </w:pPr>
            <w:r>
              <w:rPr>
                <w:rFonts w:ascii="Calibri" w:hAnsi="Calibri" w:cs="Calibri"/>
                <w:sz w:val="22"/>
                <w:szCs w:val="22"/>
                <w:lang w:val="en-GB"/>
              </w:rPr>
              <w:t xml:space="preserve">Contribute to work on any relevant policy areas under ASEAN Access POLICY. </w:t>
            </w:r>
          </w:p>
          <w:p w14:paraId="05C62151" w14:textId="77777777" w:rsidR="00C47B25" w:rsidRDefault="00C47B25" w:rsidP="00013E84">
            <w:pPr>
              <w:pStyle w:val="BodyText"/>
              <w:ind w:firstLine="0"/>
              <w:rPr>
                <w:rFonts w:ascii="Calibri" w:hAnsi="Calibri" w:cs="Calibri"/>
                <w:sz w:val="22"/>
                <w:szCs w:val="22"/>
                <w:lang w:val="en-GB"/>
              </w:rPr>
            </w:pPr>
          </w:p>
          <w:p w14:paraId="1CF8CD4F" w14:textId="67145FB2" w:rsidR="00C47B25" w:rsidRPr="000F7665" w:rsidRDefault="00C47B25" w:rsidP="00013E84">
            <w:pPr>
              <w:pStyle w:val="BodyText"/>
              <w:ind w:firstLine="0"/>
              <w:rPr>
                <w:rFonts w:ascii="Calibri" w:hAnsi="Calibri" w:cs="Calibri"/>
                <w:sz w:val="22"/>
                <w:szCs w:val="22"/>
                <w:lang w:val="en-GB"/>
              </w:rPr>
            </w:pPr>
            <w:r>
              <w:rPr>
                <w:rFonts w:ascii="Calibri" w:hAnsi="Calibri" w:cs="Calibri"/>
                <w:sz w:val="22"/>
                <w:szCs w:val="22"/>
                <w:lang w:val="en-GB"/>
              </w:rPr>
              <w:t xml:space="preserve">*Market price for a matchmaking platform starts from US $960 per event. </w:t>
            </w:r>
          </w:p>
        </w:tc>
      </w:tr>
    </w:tbl>
    <w:p w14:paraId="18407217" w14:textId="77777777" w:rsidR="00C47B25" w:rsidRDefault="00C47B25" w:rsidP="00C47B25">
      <w:pPr>
        <w:pStyle w:val="BodyText"/>
        <w:ind w:firstLine="0"/>
        <w:rPr>
          <w:rFonts w:ascii="Calibri" w:hAnsi="Calibri" w:cs="Calibri"/>
          <w:b/>
          <w:bCs/>
          <w:sz w:val="22"/>
          <w:szCs w:val="22"/>
          <w:u w:val="single"/>
          <w:lang w:val="en-GB"/>
        </w:rPr>
      </w:pPr>
    </w:p>
    <w:p w14:paraId="0BAF3983" w14:textId="77777777" w:rsidR="00C47B25" w:rsidRDefault="00C47B25" w:rsidP="00C47B25">
      <w:pPr>
        <w:pStyle w:val="BodyText"/>
        <w:ind w:firstLine="0"/>
        <w:rPr>
          <w:rFonts w:ascii="Calibri" w:hAnsi="Calibri" w:cs="Calibri"/>
          <w:b/>
          <w:bCs/>
          <w:sz w:val="22"/>
          <w:szCs w:val="22"/>
          <w:u w:val="single"/>
          <w:lang w:val="en-GB"/>
        </w:rPr>
      </w:pPr>
    </w:p>
    <w:p w14:paraId="25BF4545" w14:textId="4A4D1F1B" w:rsidR="00C47B25" w:rsidRPr="000F7665" w:rsidRDefault="00C47B25" w:rsidP="00C47B25">
      <w:pPr>
        <w:pStyle w:val="BodyText"/>
        <w:ind w:firstLine="0"/>
        <w:rPr>
          <w:rFonts w:ascii="Calibri" w:hAnsi="Calibri" w:cs="Calibri"/>
          <w:b/>
          <w:bCs/>
          <w:sz w:val="22"/>
          <w:szCs w:val="22"/>
          <w:u w:val="single"/>
          <w:lang w:val="en-GB"/>
        </w:rPr>
      </w:pPr>
      <w:r w:rsidRPr="000F7665">
        <w:rPr>
          <w:rFonts w:ascii="Calibri" w:hAnsi="Calibri" w:cs="Calibri"/>
          <w:b/>
          <w:bCs/>
          <w:sz w:val="22"/>
          <w:szCs w:val="22"/>
          <w:u w:val="single"/>
          <w:lang w:val="en-GB"/>
        </w:rPr>
        <w:t>Network Partners should:</w:t>
      </w:r>
    </w:p>
    <w:p w14:paraId="35D136D1" w14:textId="77777777" w:rsidR="00C47B25" w:rsidRPr="000F7665" w:rsidRDefault="00C47B25" w:rsidP="00C47B25">
      <w:pPr>
        <w:pStyle w:val="BodyText"/>
        <w:ind w:firstLine="0"/>
        <w:rPr>
          <w:rFonts w:ascii="Calibri" w:hAnsi="Calibri" w:cs="Calibri"/>
          <w:b/>
          <w:bCs/>
          <w:sz w:val="22"/>
          <w:szCs w:val="22"/>
          <w:u w:val="single"/>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7B25" w:rsidRPr="000F7665" w14:paraId="5DB2F27E" w14:textId="77777777" w:rsidTr="00013E84">
        <w:tc>
          <w:tcPr>
            <w:tcW w:w="9576" w:type="dxa"/>
            <w:shd w:val="clear" w:color="auto" w:fill="auto"/>
          </w:tcPr>
          <w:p w14:paraId="3630C618" w14:textId="77777777" w:rsidR="00C47B25" w:rsidRPr="000F7665" w:rsidRDefault="00C47B25" w:rsidP="00C47B25">
            <w:pPr>
              <w:pStyle w:val="BodyText"/>
              <w:numPr>
                <w:ilvl w:val="0"/>
                <w:numId w:val="6"/>
              </w:numPr>
              <w:rPr>
                <w:rFonts w:ascii="Calibri" w:hAnsi="Calibri" w:cs="Calibri"/>
                <w:sz w:val="22"/>
                <w:szCs w:val="22"/>
                <w:lang w:val="en-GB"/>
              </w:rPr>
            </w:pPr>
            <w:r w:rsidRPr="000F7665">
              <w:rPr>
                <w:rFonts w:ascii="Calibri" w:hAnsi="Calibri" w:cs="Calibri"/>
                <w:sz w:val="22"/>
                <w:szCs w:val="22"/>
                <w:lang w:val="en-GB"/>
              </w:rPr>
              <w:t>Support National Focal Points by promoting ASEAN Access and drawing visitors to the website</w:t>
            </w:r>
            <w:r>
              <w:rPr>
                <w:rFonts w:ascii="Calibri" w:hAnsi="Calibri" w:cs="Calibri"/>
                <w:sz w:val="22"/>
                <w:szCs w:val="22"/>
                <w:lang w:val="en-GB"/>
              </w:rPr>
              <w:t>.</w:t>
            </w:r>
          </w:p>
          <w:p w14:paraId="082C5C37" w14:textId="37CA661F" w:rsidR="00C47B25" w:rsidRPr="000F7665" w:rsidRDefault="00C47B25" w:rsidP="00C47B25">
            <w:pPr>
              <w:pStyle w:val="BodyText"/>
              <w:numPr>
                <w:ilvl w:val="0"/>
                <w:numId w:val="6"/>
              </w:numPr>
              <w:rPr>
                <w:rFonts w:ascii="Calibri" w:hAnsi="Calibri" w:cs="Calibri"/>
                <w:sz w:val="22"/>
                <w:szCs w:val="22"/>
                <w:lang w:val="en-GB"/>
              </w:rPr>
            </w:pPr>
            <w:r w:rsidRPr="000F7665">
              <w:rPr>
                <w:rFonts w:ascii="Calibri" w:hAnsi="Calibri" w:cs="Calibri"/>
                <w:sz w:val="22"/>
                <w:szCs w:val="22"/>
                <w:lang w:val="en-GB"/>
              </w:rPr>
              <w:t>Encourage SMEs and Service Providers to register on ASEAN Access</w:t>
            </w:r>
            <w:r>
              <w:rPr>
                <w:rFonts w:ascii="Calibri" w:hAnsi="Calibri" w:cs="Calibri"/>
                <w:sz w:val="22"/>
                <w:szCs w:val="22"/>
                <w:lang w:val="en-GB"/>
              </w:rPr>
              <w:t>.</w:t>
            </w:r>
          </w:p>
          <w:p w14:paraId="28DA6720" w14:textId="77777777" w:rsidR="00C47B25" w:rsidRPr="000F7665" w:rsidRDefault="00C47B25" w:rsidP="00C47B25">
            <w:pPr>
              <w:pStyle w:val="BodyText"/>
              <w:numPr>
                <w:ilvl w:val="0"/>
                <w:numId w:val="6"/>
              </w:numPr>
              <w:rPr>
                <w:rFonts w:ascii="Calibri" w:hAnsi="Calibri" w:cs="Calibri"/>
                <w:sz w:val="22"/>
                <w:szCs w:val="22"/>
                <w:lang w:val="en-GB"/>
              </w:rPr>
            </w:pPr>
            <w:r w:rsidRPr="000F7665">
              <w:rPr>
                <w:rFonts w:ascii="Calibri" w:hAnsi="Calibri" w:cs="Calibri"/>
                <w:sz w:val="22"/>
                <w:szCs w:val="22"/>
                <w:lang w:val="en-GB"/>
              </w:rPr>
              <w:t>Use ASEAN Access visuals whenever organising an event under ASEAN Access.</w:t>
            </w:r>
          </w:p>
        </w:tc>
      </w:tr>
    </w:tbl>
    <w:p w14:paraId="40A9CE03" w14:textId="0907129C" w:rsidR="000E65A9" w:rsidRDefault="000E65A9" w:rsidP="00C47B25">
      <w:pPr>
        <w:pStyle w:val="BodyText"/>
        <w:ind w:firstLine="0"/>
        <w:rPr>
          <w:rFonts w:ascii="Calibri" w:hAnsi="Calibri" w:cs="Calibri"/>
          <w:b/>
          <w:bCs/>
          <w:sz w:val="22"/>
          <w:szCs w:val="22"/>
          <w:u w:val="single"/>
          <w:lang w:val="en-GB"/>
        </w:rPr>
      </w:pPr>
    </w:p>
    <w:p w14:paraId="3EACDF80" w14:textId="77777777" w:rsidR="000E65A9" w:rsidRDefault="000E65A9" w:rsidP="00C47B25">
      <w:pPr>
        <w:pStyle w:val="BodyText"/>
        <w:ind w:firstLine="0"/>
        <w:rPr>
          <w:rFonts w:ascii="Calibri" w:hAnsi="Calibri" w:cs="Calibri"/>
          <w:b/>
          <w:bCs/>
          <w:sz w:val="22"/>
          <w:szCs w:val="22"/>
          <w:u w:val="single"/>
          <w:lang w:val="en-GB"/>
        </w:rPr>
      </w:pPr>
    </w:p>
    <w:p w14:paraId="6857E10A" w14:textId="5F32F339" w:rsidR="00C47B25" w:rsidRPr="000F7665" w:rsidRDefault="00C47B25" w:rsidP="00C47B25">
      <w:pPr>
        <w:pStyle w:val="BodyText"/>
        <w:ind w:firstLine="0"/>
        <w:rPr>
          <w:rFonts w:ascii="Calibri" w:hAnsi="Calibri" w:cs="Calibri"/>
          <w:b/>
          <w:bCs/>
          <w:sz w:val="22"/>
          <w:szCs w:val="22"/>
          <w:u w:val="single"/>
          <w:lang w:val="en-GB"/>
        </w:rPr>
      </w:pPr>
      <w:r w:rsidRPr="000F7665">
        <w:rPr>
          <w:rFonts w:ascii="Calibri" w:hAnsi="Calibri" w:cs="Calibri"/>
          <w:b/>
          <w:bCs/>
          <w:sz w:val="22"/>
          <w:szCs w:val="22"/>
          <w:u w:val="single"/>
          <w:lang w:val="en-GB"/>
        </w:rPr>
        <w:t>CRITERIA FOR CONTENT AND ACTIVITIES BY NETWORK PARTNERS</w:t>
      </w:r>
    </w:p>
    <w:p w14:paraId="0E6134D2" w14:textId="77777777" w:rsidR="00C47B25" w:rsidRPr="000F7665" w:rsidRDefault="00C47B25" w:rsidP="00C47B25">
      <w:pPr>
        <w:pStyle w:val="BodyText"/>
        <w:ind w:firstLine="0"/>
        <w:rPr>
          <w:rFonts w:ascii="Calibri" w:hAnsi="Calibri" w:cs="Calibri"/>
          <w:sz w:val="22"/>
          <w:szCs w:val="22"/>
          <w:lang w:val="en-GB"/>
        </w:rPr>
      </w:pPr>
    </w:p>
    <w:p w14:paraId="42341D41" w14:textId="77777777" w:rsidR="00C47B25" w:rsidRPr="000F7665" w:rsidRDefault="00C47B25" w:rsidP="00C47B25">
      <w:pPr>
        <w:pStyle w:val="BodyText"/>
        <w:ind w:firstLine="0"/>
        <w:rPr>
          <w:rFonts w:ascii="Calibri" w:hAnsi="Calibri" w:cs="Calibri"/>
          <w:b/>
          <w:bCs/>
          <w:sz w:val="22"/>
          <w:szCs w:val="22"/>
          <w:lang w:val="en-GB"/>
        </w:rPr>
      </w:pPr>
      <w:r w:rsidRPr="000F7665">
        <w:rPr>
          <w:rFonts w:ascii="Calibri" w:hAnsi="Calibri" w:cs="Calibri"/>
          <w:b/>
          <w:bCs/>
          <w:sz w:val="22"/>
          <w:szCs w:val="22"/>
          <w:lang w:val="en-GB"/>
        </w:rPr>
        <w:t>ASEAN Access MATCH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7B25" w:rsidRPr="000F7665" w14:paraId="6618A1A5" w14:textId="77777777" w:rsidTr="00013E84">
        <w:tc>
          <w:tcPr>
            <w:tcW w:w="9576" w:type="dxa"/>
            <w:shd w:val="clear" w:color="auto" w:fill="auto"/>
          </w:tcPr>
          <w:p w14:paraId="64530C98" w14:textId="77777777" w:rsidR="00C47B25" w:rsidRPr="000F7665" w:rsidRDefault="00C47B25" w:rsidP="00C47B25">
            <w:pPr>
              <w:pStyle w:val="BodyText"/>
              <w:numPr>
                <w:ilvl w:val="0"/>
                <w:numId w:val="7"/>
              </w:numPr>
              <w:jc w:val="both"/>
              <w:rPr>
                <w:rFonts w:ascii="Calibri" w:hAnsi="Calibri" w:cs="Calibri"/>
                <w:sz w:val="22"/>
                <w:szCs w:val="22"/>
                <w:lang w:val="en-GB"/>
              </w:rPr>
            </w:pPr>
            <w:r w:rsidRPr="000F7665">
              <w:rPr>
                <w:rFonts w:ascii="Calibri" w:hAnsi="Calibri" w:cs="Calibri"/>
                <w:sz w:val="22"/>
                <w:szCs w:val="22"/>
                <w:lang w:val="en-GB"/>
              </w:rPr>
              <w:t xml:space="preserve">All events organised under ASEAN Access must have an internationalisation, cross-border trade and market entry dimension. </w:t>
            </w:r>
          </w:p>
          <w:p w14:paraId="61171615" w14:textId="77777777" w:rsidR="00C47B25" w:rsidRPr="000F7665" w:rsidRDefault="00C47B25" w:rsidP="00C47B25">
            <w:pPr>
              <w:pStyle w:val="BodyText"/>
              <w:numPr>
                <w:ilvl w:val="0"/>
                <w:numId w:val="7"/>
              </w:numPr>
              <w:jc w:val="both"/>
              <w:rPr>
                <w:rFonts w:ascii="Calibri" w:hAnsi="Calibri" w:cs="Calibri"/>
                <w:sz w:val="22"/>
                <w:szCs w:val="22"/>
                <w:lang w:val="en-GB"/>
              </w:rPr>
            </w:pPr>
            <w:r w:rsidRPr="000F7665">
              <w:rPr>
                <w:rFonts w:ascii="Calibri" w:hAnsi="Calibri" w:cs="Calibri"/>
                <w:sz w:val="22"/>
                <w:szCs w:val="22"/>
                <w:lang w:val="en-GB"/>
              </w:rPr>
              <w:t>Events that are only relevant to or open to companies from the country where the Network Partner is based, or only to members of the Network Partner, should not be organised under ASEAN Access.</w:t>
            </w:r>
            <w:r>
              <w:rPr>
                <w:rFonts w:ascii="Calibri" w:hAnsi="Calibri" w:cs="Calibri"/>
                <w:sz w:val="22"/>
                <w:szCs w:val="22"/>
                <w:lang w:val="en-GB"/>
              </w:rPr>
              <w:t xml:space="preserve"> </w:t>
            </w:r>
          </w:p>
          <w:p w14:paraId="4DB70EED" w14:textId="77777777" w:rsidR="00C47B25" w:rsidRDefault="00C47B25" w:rsidP="00C47B25">
            <w:pPr>
              <w:pStyle w:val="BodyText"/>
              <w:numPr>
                <w:ilvl w:val="0"/>
                <w:numId w:val="7"/>
              </w:numPr>
              <w:jc w:val="both"/>
              <w:rPr>
                <w:rFonts w:ascii="Calibri" w:hAnsi="Calibri" w:cs="Calibri"/>
                <w:sz w:val="22"/>
                <w:szCs w:val="22"/>
                <w:lang w:val="en-GB"/>
              </w:rPr>
            </w:pPr>
            <w:r w:rsidRPr="000F7665">
              <w:rPr>
                <w:rFonts w:ascii="Calibri" w:hAnsi="Calibri" w:cs="Calibri"/>
                <w:sz w:val="22"/>
                <w:szCs w:val="22"/>
                <w:lang w:val="en-GB"/>
              </w:rPr>
              <w:t xml:space="preserve">Network Partners can organise matchmaking events on the ASEAN Access MATCH platform together with other Network Partners or National Focal Points. </w:t>
            </w:r>
          </w:p>
          <w:p w14:paraId="3F2CCD86" w14:textId="5BBFFE71" w:rsidR="002A5650" w:rsidRDefault="00C47B25" w:rsidP="002A5650">
            <w:pPr>
              <w:pStyle w:val="BodyText"/>
              <w:numPr>
                <w:ilvl w:val="0"/>
                <w:numId w:val="7"/>
              </w:numPr>
              <w:jc w:val="both"/>
              <w:rPr>
                <w:rFonts w:ascii="Calibri" w:hAnsi="Calibri" w:cs="Calibri"/>
                <w:sz w:val="22"/>
                <w:szCs w:val="22"/>
                <w:lang w:val="en-GB"/>
              </w:rPr>
            </w:pPr>
            <w:r>
              <w:rPr>
                <w:rFonts w:ascii="Calibri" w:hAnsi="Calibri" w:cs="Calibri"/>
                <w:sz w:val="22"/>
                <w:szCs w:val="22"/>
                <w:lang w:val="en-GB"/>
              </w:rPr>
              <w:t xml:space="preserve">Events and matchmaking should be free of charge to all participants. But if fees are charged, these </w:t>
            </w:r>
            <w:r w:rsidR="00C46B92">
              <w:rPr>
                <w:rFonts w:ascii="Calibri" w:hAnsi="Calibri" w:cs="Calibri"/>
                <w:sz w:val="22"/>
                <w:szCs w:val="22"/>
                <w:lang w:val="en-GB"/>
              </w:rPr>
              <w:t>should</w:t>
            </w:r>
            <w:r>
              <w:rPr>
                <w:rFonts w:ascii="Calibri" w:hAnsi="Calibri" w:cs="Calibri"/>
                <w:sz w:val="22"/>
                <w:szCs w:val="22"/>
                <w:lang w:val="en-GB"/>
              </w:rPr>
              <w:t xml:space="preserve"> be used to cover true costs associated with the event and </w:t>
            </w:r>
            <w:r w:rsidR="00C46B92">
              <w:rPr>
                <w:rFonts w:ascii="Calibri" w:hAnsi="Calibri" w:cs="Calibri"/>
                <w:sz w:val="22"/>
                <w:szCs w:val="22"/>
                <w:lang w:val="en-GB"/>
              </w:rPr>
              <w:t xml:space="preserve">not </w:t>
            </w:r>
            <w:r>
              <w:rPr>
                <w:rFonts w:ascii="Calibri" w:hAnsi="Calibri" w:cs="Calibri"/>
                <w:sz w:val="22"/>
                <w:szCs w:val="22"/>
                <w:lang w:val="en-GB"/>
              </w:rPr>
              <w:t xml:space="preserve">be aimed at making a profit. </w:t>
            </w:r>
          </w:p>
          <w:p w14:paraId="5B22EE31" w14:textId="5BEC6156" w:rsidR="00C47B25" w:rsidRPr="002A5650" w:rsidRDefault="00C47B25" w:rsidP="002A5650">
            <w:pPr>
              <w:pStyle w:val="BodyText"/>
              <w:numPr>
                <w:ilvl w:val="0"/>
                <w:numId w:val="7"/>
              </w:numPr>
              <w:jc w:val="both"/>
              <w:rPr>
                <w:rFonts w:ascii="Calibri" w:hAnsi="Calibri" w:cs="Calibri"/>
                <w:sz w:val="22"/>
                <w:szCs w:val="22"/>
                <w:lang w:val="en-GB"/>
              </w:rPr>
            </w:pPr>
            <w:r w:rsidRPr="002A5650">
              <w:rPr>
                <w:rFonts w:ascii="Calibri" w:hAnsi="Calibri" w:cs="Calibri"/>
                <w:sz w:val="22"/>
                <w:szCs w:val="22"/>
                <w:lang w:val="en-GB"/>
              </w:rPr>
              <w:t>ASEAN Access MATCH doe</w:t>
            </w:r>
            <w:r w:rsidR="00032DAD">
              <w:rPr>
                <w:rFonts w:ascii="Calibri" w:hAnsi="Calibri" w:cs="Calibri"/>
                <w:sz w:val="22"/>
                <w:szCs w:val="22"/>
                <w:lang w:val="en-GB"/>
              </w:rPr>
              <w:t>s not</w:t>
            </w:r>
            <w:r w:rsidRPr="002A5650">
              <w:rPr>
                <w:rFonts w:ascii="Calibri" w:hAnsi="Calibri" w:cs="Calibri"/>
                <w:sz w:val="22"/>
                <w:szCs w:val="22"/>
                <w:lang w:val="en-GB"/>
              </w:rPr>
              <w:t xml:space="preserve"> include a payment function, so for any events that are not free of charge, NP need to have their own method of payment collection.</w:t>
            </w:r>
          </w:p>
        </w:tc>
      </w:tr>
    </w:tbl>
    <w:p w14:paraId="59FE1A98" w14:textId="59A0233B" w:rsidR="00C47B25" w:rsidRPr="000F7665" w:rsidRDefault="005425B2" w:rsidP="00C47B25">
      <w:pPr>
        <w:pStyle w:val="BodyText"/>
        <w:ind w:firstLine="0"/>
        <w:rPr>
          <w:rFonts w:ascii="Calibri" w:hAnsi="Calibri" w:cs="Calibri"/>
          <w:b/>
          <w:bCs/>
          <w:sz w:val="22"/>
          <w:szCs w:val="22"/>
          <w:lang w:val="en-GB"/>
        </w:rPr>
      </w:pPr>
      <w:r>
        <w:rPr>
          <w:rFonts w:ascii="Calibri" w:hAnsi="Calibri" w:cs="Calibri"/>
          <w:b/>
          <w:bCs/>
          <w:sz w:val="22"/>
          <w:szCs w:val="22"/>
          <w:lang w:val="en-GB"/>
        </w:rPr>
        <w:br/>
      </w:r>
    </w:p>
    <w:p w14:paraId="044F2964" w14:textId="77777777" w:rsidR="00C47B25" w:rsidRPr="000F7665" w:rsidRDefault="00C47B25" w:rsidP="00C47B25">
      <w:pPr>
        <w:pStyle w:val="BodyText"/>
        <w:ind w:firstLine="0"/>
        <w:rPr>
          <w:rFonts w:ascii="Calibri" w:hAnsi="Calibri" w:cs="Calibri"/>
          <w:b/>
          <w:bCs/>
          <w:sz w:val="22"/>
          <w:szCs w:val="22"/>
          <w:u w:val="single"/>
          <w:lang w:val="en-GB"/>
        </w:rPr>
      </w:pPr>
      <w:r w:rsidRPr="000F7665">
        <w:rPr>
          <w:rFonts w:ascii="Calibri" w:hAnsi="Calibri" w:cs="Calibri"/>
          <w:b/>
          <w:bCs/>
          <w:sz w:val="22"/>
          <w:szCs w:val="22"/>
          <w:lang w:val="en-GB"/>
        </w:rPr>
        <w:t>News and events published on ASEAN Access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7B25" w:rsidRPr="000F7665" w14:paraId="72CEAF64" w14:textId="77777777" w:rsidTr="00013E84">
        <w:tc>
          <w:tcPr>
            <w:tcW w:w="9576" w:type="dxa"/>
            <w:shd w:val="clear" w:color="auto" w:fill="auto"/>
          </w:tcPr>
          <w:p w14:paraId="6BF39194" w14:textId="77777777" w:rsidR="00C47B25" w:rsidRPr="000F7665" w:rsidRDefault="00C47B25" w:rsidP="00C47B25">
            <w:pPr>
              <w:pStyle w:val="BodyText"/>
              <w:numPr>
                <w:ilvl w:val="0"/>
                <w:numId w:val="8"/>
              </w:numPr>
              <w:jc w:val="both"/>
              <w:rPr>
                <w:rFonts w:ascii="Calibri" w:hAnsi="Calibri" w:cs="Calibri"/>
                <w:sz w:val="22"/>
                <w:szCs w:val="22"/>
                <w:lang w:val="en-GB"/>
              </w:rPr>
            </w:pPr>
            <w:r w:rsidRPr="000F7665">
              <w:rPr>
                <w:rFonts w:ascii="Calibri" w:hAnsi="Calibri" w:cs="Calibri"/>
                <w:sz w:val="22"/>
                <w:szCs w:val="22"/>
                <w:lang w:val="en-GB"/>
              </w:rPr>
              <w:t xml:space="preserve">News published on ASEAN Access website must comply with the news guidelines as described on the “Create news” page on the ASEAN Access front end. News should not be explicit promotion of commercial activities of a private company. </w:t>
            </w:r>
          </w:p>
          <w:p w14:paraId="7A24DA11" w14:textId="0B9E3573" w:rsidR="00C47B25" w:rsidRPr="000F7665" w:rsidRDefault="00C47B25" w:rsidP="00C47B25">
            <w:pPr>
              <w:pStyle w:val="BodyText"/>
              <w:numPr>
                <w:ilvl w:val="0"/>
                <w:numId w:val="8"/>
              </w:numPr>
              <w:jc w:val="both"/>
              <w:rPr>
                <w:rFonts w:ascii="Calibri" w:hAnsi="Calibri" w:cs="Calibri"/>
                <w:sz w:val="22"/>
                <w:szCs w:val="22"/>
                <w:lang w:val="en-GB"/>
              </w:rPr>
            </w:pPr>
            <w:r w:rsidRPr="000F7665">
              <w:rPr>
                <w:rFonts w:ascii="Calibri" w:hAnsi="Calibri" w:cs="Calibri"/>
                <w:sz w:val="22"/>
                <w:szCs w:val="22"/>
                <w:lang w:val="en-GB"/>
              </w:rPr>
              <w:t>Non-ASEAN Access events published on the public events calendar must comply with the news guidelines as described on the “Create events” page on the ASEAN Access front end. Events should not only open to companies from one country or members of one organisation</w:t>
            </w:r>
            <w:r w:rsidR="00AF4015">
              <w:rPr>
                <w:rFonts w:ascii="Calibri" w:hAnsi="Calibri" w:cs="Calibri"/>
                <w:sz w:val="22"/>
                <w:szCs w:val="22"/>
                <w:lang w:val="en-GB"/>
              </w:rPr>
              <w:t>. Events should be in English or in a common language of two ASEAN countries</w:t>
            </w:r>
            <w:r w:rsidRPr="000F7665">
              <w:rPr>
                <w:rFonts w:ascii="Calibri" w:hAnsi="Calibri" w:cs="Calibri"/>
                <w:sz w:val="22"/>
                <w:szCs w:val="22"/>
                <w:lang w:val="en-GB"/>
              </w:rPr>
              <w:t xml:space="preserve">. </w:t>
            </w:r>
          </w:p>
        </w:tc>
      </w:tr>
    </w:tbl>
    <w:p w14:paraId="7E2B7AD9" w14:textId="77777777" w:rsidR="00C47B25" w:rsidRPr="000F7665" w:rsidRDefault="00C47B25" w:rsidP="00C47B25">
      <w:pPr>
        <w:pStyle w:val="BodyText"/>
        <w:ind w:firstLine="0"/>
        <w:rPr>
          <w:rFonts w:ascii="Calibri" w:hAnsi="Calibri" w:cs="Calibri"/>
          <w:b/>
          <w:bCs/>
          <w:sz w:val="22"/>
          <w:szCs w:val="22"/>
          <w:u w:val="single"/>
          <w:lang w:val="en-GB"/>
        </w:rPr>
      </w:pPr>
    </w:p>
    <w:p w14:paraId="6514C9D8" w14:textId="6F7468DF" w:rsidR="00C47B25" w:rsidRDefault="00C47B25" w:rsidP="00C47B25">
      <w:pPr>
        <w:pStyle w:val="BodyText"/>
        <w:ind w:firstLine="0"/>
        <w:rPr>
          <w:rFonts w:ascii="Calibri" w:hAnsi="Calibri" w:cs="Calibri"/>
          <w:b/>
          <w:bCs/>
          <w:sz w:val="22"/>
          <w:szCs w:val="22"/>
          <w:u w:val="single"/>
          <w:lang w:val="en-GB"/>
        </w:rPr>
      </w:pPr>
    </w:p>
    <w:p w14:paraId="5FE81611" w14:textId="65A3691C" w:rsidR="005425B2" w:rsidRDefault="005425B2" w:rsidP="00C47B25">
      <w:pPr>
        <w:pStyle w:val="BodyText"/>
        <w:ind w:firstLine="0"/>
        <w:rPr>
          <w:rFonts w:ascii="Calibri" w:hAnsi="Calibri" w:cs="Calibri"/>
          <w:b/>
          <w:bCs/>
          <w:sz w:val="22"/>
          <w:szCs w:val="22"/>
          <w:u w:val="single"/>
          <w:lang w:val="en-GB"/>
        </w:rPr>
      </w:pPr>
    </w:p>
    <w:p w14:paraId="49043655" w14:textId="41A52894" w:rsidR="005425B2" w:rsidRDefault="005425B2" w:rsidP="00C47B25">
      <w:pPr>
        <w:pStyle w:val="BodyText"/>
        <w:ind w:firstLine="0"/>
        <w:rPr>
          <w:rFonts w:ascii="Calibri" w:hAnsi="Calibri" w:cs="Calibri"/>
          <w:b/>
          <w:bCs/>
          <w:sz w:val="22"/>
          <w:szCs w:val="22"/>
          <w:u w:val="single"/>
          <w:lang w:val="en-GB"/>
        </w:rPr>
      </w:pPr>
    </w:p>
    <w:p w14:paraId="78129D77" w14:textId="77777777" w:rsidR="005425B2" w:rsidRPr="000F7665" w:rsidRDefault="005425B2" w:rsidP="00C47B25">
      <w:pPr>
        <w:pStyle w:val="BodyText"/>
        <w:ind w:firstLine="0"/>
        <w:rPr>
          <w:rFonts w:ascii="Calibri" w:hAnsi="Calibri" w:cs="Calibri"/>
          <w:b/>
          <w:bCs/>
          <w:sz w:val="22"/>
          <w:szCs w:val="22"/>
          <w:u w:val="single"/>
          <w:lang w:val="en-GB"/>
        </w:rPr>
      </w:pPr>
    </w:p>
    <w:p w14:paraId="62441B0D" w14:textId="77777777" w:rsidR="00C47B25" w:rsidRPr="000F7665" w:rsidRDefault="00C47B25" w:rsidP="00C47B25">
      <w:pPr>
        <w:keepNext/>
        <w:spacing w:after="0"/>
        <w:rPr>
          <w:b/>
          <w:lang w:val="en-GB"/>
        </w:rPr>
      </w:pPr>
      <w:r w:rsidRPr="000F7665">
        <w:rPr>
          <w:b/>
          <w:u w:val="single"/>
          <w:lang w:val="en-GB"/>
        </w:rPr>
        <w:lastRenderedPageBreak/>
        <w:t>PRINCIPAL CONTACTS</w:t>
      </w:r>
    </w:p>
    <w:p w14:paraId="3B34BB4E" w14:textId="77777777" w:rsidR="00C47B25" w:rsidRPr="000F7665" w:rsidRDefault="00C47B25" w:rsidP="00C47B25">
      <w:pPr>
        <w:pStyle w:val="TxBrp9"/>
        <w:keepNext/>
        <w:widowControl/>
        <w:tabs>
          <w:tab w:val="clear" w:pos="204"/>
        </w:tabs>
        <w:spacing w:line="240" w:lineRule="auto"/>
        <w:rPr>
          <w:rFonts w:ascii="Calibri" w:hAnsi="Calibri" w:cs="Calibri"/>
          <w:sz w:val="22"/>
          <w:szCs w:val="22"/>
          <w:lang w:val="en-GB"/>
        </w:rPr>
      </w:pPr>
      <w:r w:rsidRPr="000F7665">
        <w:rPr>
          <w:rFonts w:ascii="Calibri" w:hAnsi="Calibri" w:cs="Calibri"/>
          <w:sz w:val="22"/>
          <w:szCs w:val="22"/>
          <w:lang w:val="en-GB"/>
        </w:rPr>
        <w:t>The principal contact for (NAME OF NFP ORGANISATION):</w:t>
      </w:r>
    </w:p>
    <w:p w14:paraId="2CAC7FB8" w14:textId="784F002A" w:rsidR="00C47B25" w:rsidRDefault="00C47B25" w:rsidP="00C47B25">
      <w:pPr>
        <w:keepLines/>
        <w:spacing w:after="0" w:line="240" w:lineRule="auto"/>
        <w:ind w:left="720"/>
        <w:rPr>
          <w:lang w:val="en-GB"/>
        </w:rPr>
      </w:pPr>
      <w:r w:rsidRPr="000F7665">
        <w:rPr>
          <w:lang w:val="en-GB"/>
        </w:rPr>
        <w:t>Name:</w:t>
      </w:r>
      <w:r>
        <w:rPr>
          <w:lang w:val="en-GB"/>
        </w:rPr>
        <w:br/>
      </w:r>
      <w:r w:rsidRPr="000F7665">
        <w:rPr>
          <w:lang w:val="en-GB"/>
        </w:rPr>
        <w:t>Position</w:t>
      </w:r>
      <w:r>
        <w:rPr>
          <w:lang w:val="en-GB"/>
        </w:rPr>
        <w:t>:</w:t>
      </w:r>
      <w:r>
        <w:rPr>
          <w:lang w:val="en-GB"/>
        </w:rPr>
        <w:tab/>
      </w:r>
    </w:p>
    <w:p w14:paraId="68CF75FB" w14:textId="3AF0384C" w:rsidR="00C47B25" w:rsidRPr="000F7665" w:rsidRDefault="00C47B25" w:rsidP="00C47B25">
      <w:pPr>
        <w:keepLines/>
        <w:spacing w:after="0" w:line="240" w:lineRule="auto"/>
        <w:ind w:left="720"/>
        <w:rPr>
          <w:lang w:val="en-GB"/>
        </w:rPr>
      </w:pPr>
      <w:r w:rsidRPr="000F7665">
        <w:rPr>
          <w:lang w:val="en-GB"/>
        </w:rPr>
        <w:t>Email:</w:t>
      </w:r>
    </w:p>
    <w:p w14:paraId="79EE0954" w14:textId="77777777" w:rsidR="00C47B25" w:rsidRPr="000F7665" w:rsidRDefault="00C47B25" w:rsidP="00C47B25">
      <w:pPr>
        <w:keepLines/>
        <w:spacing w:line="240" w:lineRule="auto"/>
        <w:ind w:left="720"/>
        <w:rPr>
          <w:lang w:val="en-GB"/>
        </w:rPr>
      </w:pPr>
      <w:r w:rsidRPr="000F7665">
        <w:rPr>
          <w:lang w:val="en-GB"/>
        </w:rPr>
        <w:t>Phone:</w:t>
      </w:r>
    </w:p>
    <w:p w14:paraId="3BE8D1FA" w14:textId="77777777" w:rsidR="00C47B25" w:rsidRPr="000F7665" w:rsidRDefault="00C47B25" w:rsidP="00C47B25">
      <w:pPr>
        <w:keepLines/>
        <w:spacing w:after="0"/>
        <w:rPr>
          <w:lang w:val="en-GB"/>
        </w:rPr>
      </w:pPr>
      <w:r w:rsidRPr="000F7665">
        <w:rPr>
          <w:lang w:val="en-GB"/>
        </w:rPr>
        <w:t>The principal contact for (NAME OF NETWORK PARTNER ORGANISATION):</w:t>
      </w:r>
      <w:r w:rsidRPr="000F7665">
        <w:rPr>
          <w:lang w:val="en-GB"/>
        </w:rPr>
        <w:br/>
      </w:r>
      <w:r w:rsidRPr="000F7665">
        <w:rPr>
          <w:lang w:val="en-GB"/>
        </w:rPr>
        <w:tab/>
        <w:t>Name:</w:t>
      </w:r>
    </w:p>
    <w:p w14:paraId="6DCC4467" w14:textId="77777777" w:rsidR="00C47B25" w:rsidRPr="000F7665" w:rsidRDefault="00C47B25" w:rsidP="00C47B25">
      <w:pPr>
        <w:keepLines/>
        <w:spacing w:after="0"/>
        <w:ind w:firstLine="720"/>
        <w:rPr>
          <w:lang w:val="en-GB"/>
        </w:rPr>
      </w:pPr>
      <w:r w:rsidRPr="000F7665">
        <w:rPr>
          <w:lang w:val="en-GB"/>
        </w:rPr>
        <w:t>Position:</w:t>
      </w:r>
    </w:p>
    <w:p w14:paraId="5069026D" w14:textId="77777777" w:rsidR="00C47B25" w:rsidRPr="000F7665" w:rsidRDefault="00C47B25" w:rsidP="00C47B25">
      <w:pPr>
        <w:keepLines/>
        <w:spacing w:after="0"/>
        <w:ind w:firstLine="720"/>
        <w:rPr>
          <w:lang w:val="en-GB"/>
        </w:rPr>
      </w:pPr>
      <w:r w:rsidRPr="000F7665">
        <w:rPr>
          <w:lang w:val="en-GB"/>
        </w:rPr>
        <w:t>Email:</w:t>
      </w:r>
    </w:p>
    <w:p w14:paraId="678EF5B9" w14:textId="77777777" w:rsidR="00C47B25" w:rsidRPr="000F7665" w:rsidRDefault="00C47B25" w:rsidP="00C47B25">
      <w:pPr>
        <w:keepLines/>
        <w:ind w:firstLine="720"/>
        <w:rPr>
          <w:lang w:val="en-GB"/>
        </w:rPr>
      </w:pPr>
      <w:r w:rsidRPr="000F7665">
        <w:rPr>
          <w:lang w:val="en-GB"/>
        </w:rPr>
        <w:t>Phone:</w:t>
      </w:r>
    </w:p>
    <w:p w14:paraId="468AAC1E" w14:textId="77777777" w:rsidR="00C47B25" w:rsidRPr="000F7665" w:rsidRDefault="00C47B25" w:rsidP="00C47B25">
      <w:pPr>
        <w:spacing w:after="0"/>
        <w:rPr>
          <w:b/>
          <w:bCs/>
          <w:u w:val="single"/>
          <w:lang w:val="en-GB"/>
        </w:rPr>
      </w:pPr>
      <w:r w:rsidRPr="000F7665">
        <w:rPr>
          <w:b/>
          <w:bCs/>
          <w:u w:val="single"/>
          <w:lang w:val="en-GB"/>
        </w:rPr>
        <w:t>IMPLEMENTATION OF DATA PRIVACY</w:t>
      </w:r>
    </w:p>
    <w:p w14:paraId="50F9CB85" w14:textId="4763E920" w:rsidR="00C47B25" w:rsidRPr="000F7665" w:rsidRDefault="00C47B25" w:rsidP="00C47B25">
      <w:pPr>
        <w:jc w:val="both"/>
        <w:rPr>
          <w:lang w:val="en-GB"/>
        </w:rPr>
      </w:pPr>
      <w:r w:rsidRPr="000F7665">
        <w:rPr>
          <w:lang w:val="en-GB"/>
        </w:rPr>
        <w:t xml:space="preserve">As Network Partners will have access to </w:t>
      </w:r>
      <w:r w:rsidR="00032DAD">
        <w:rPr>
          <w:lang w:val="en-GB"/>
        </w:rPr>
        <w:t xml:space="preserve">the </w:t>
      </w:r>
      <w:r w:rsidRPr="000F7665">
        <w:rPr>
          <w:lang w:val="en-GB"/>
        </w:rPr>
        <w:t xml:space="preserve">ASEAN Access MATCH platform, which is the central event platform for ASEAN Access, Network Partners will also have access to the data of companies and their representatives registered on ASEAN Access MATCH. ASEAN Access complies with the General Data Protection Regulation (GDPR) of the European Commission. Network Partners </w:t>
      </w:r>
      <w:r>
        <w:rPr>
          <w:lang w:val="en-GB"/>
        </w:rPr>
        <w:t>must</w:t>
      </w:r>
      <w:r w:rsidRPr="000F7665">
        <w:rPr>
          <w:lang w:val="en-GB"/>
        </w:rPr>
        <w:t xml:space="preserve"> also comply with the GDPR the same way that National Contact Points do. </w:t>
      </w:r>
    </w:p>
    <w:p w14:paraId="4A3A3DB7" w14:textId="77777777" w:rsidR="00C47B25" w:rsidRPr="000F7665" w:rsidRDefault="00C47B25" w:rsidP="00C47B25">
      <w:pPr>
        <w:spacing w:after="0"/>
        <w:rPr>
          <w:b/>
          <w:bCs/>
          <w:u w:val="single"/>
          <w:lang w:val="en-GB"/>
        </w:rPr>
      </w:pPr>
      <w:r w:rsidRPr="000F7665">
        <w:rPr>
          <w:b/>
          <w:bCs/>
          <w:u w:val="single"/>
          <w:lang w:val="en-GB"/>
        </w:rPr>
        <w:t>FUNDING</w:t>
      </w:r>
    </w:p>
    <w:p w14:paraId="375E825A" w14:textId="77777777" w:rsidR="00C47B25" w:rsidRPr="000F7665" w:rsidRDefault="00C47B25" w:rsidP="00C47B25">
      <w:pPr>
        <w:rPr>
          <w:lang w:val="en-GB"/>
        </w:rPr>
      </w:pPr>
      <w:r w:rsidRPr="000F7665">
        <w:rPr>
          <w:lang w:val="en-GB"/>
        </w:rPr>
        <w:t xml:space="preserve">Network Partners will cover the cost of any activities or tasks undertaken from their own budgets. The use of ASEAN Access MATCH will be free of charge. </w:t>
      </w:r>
    </w:p>
    <w:p w14:paraId="19348E7D" w14:textId="77777777" w:rsidR="00C47B25" w:rsidRPr="000F7665" w:rsidRDefault="00C47B25" w:rsidP="00C47B25">
      <w:pPr>
        <w:keepNext/>
        <w:spacing w:after="0"/>
        <w:rPr>
          <w:b/>
          <w:u w:val="single"/>
          <w:lang w:val="en-GB"/>
        </w:rPr>
      </w:pPr>
      <w:r w:rsidRPr="000F7665">
        <w:rPr>
          <w:b/>
          <w:u w:val="single"/>
          <w:lang w:val="en-GB"/>
        </w:rPr>
        <w:t xml:space="preserve">COMMENCEMENT OF THE </w:t>
      </w:r>
      <w:r>
        <w:rPr>
          <w:b/>
          <w:u w:val="single"/>
          <w:lang w:val="en-GB"/>
        </w:rPr>
        <w:t>MOU</w:t>
      </w:r>
      <w:r w:rsidRPr="000F7665">
        <w:rPr>
          <w:b/>
          <w:u w:val="single"/>
          <w:lang w:val="en-GB"/>
        </w:rPr>
        <w:t xml:space="preserve"> </w:t>
      </w:r>
    </w:p>
    <w:p w14:paraId="104B0BB5" w14:textId="77777777" w:rsidR="00C47B25" w:rsidRDefault="00C47B25" w:rsidP="00C47B25">
      <w:pPr>
        <w:jc w:val="both"/>
        <w:rPr>
          <w:lang w:val="en-GB"/>
        </w:rPr>
      </w:pPr>
      <w:r w:rsidRPr="000F7665">
        <w:rPr>
          <w:lang w:val="en-GB"/>
        </w:rPr>
        <w:t xml:space="preserve">This </w:t>
      </w:r>
      <w:r>
        <w:rPr>
          <w:lang w:val="en-GB"/>
        </w:rPr>
        <w:t>MOU</w:t>
      </w:r>
      <w:r w:rsidRPr="000F7665">
        <w:rPr>
          <w:lang w:val="en-GB"/>
        </w:rPr>
        <w:t xml:space="preserve"> and cooperation between the Partners will begin when the Partners have signed the Memorandum and will continue for as long as both Partners wish to continue with the collaboration. </w:t>
      </w:r>
    </w:p>
    <w:p w14:paraId="4ABB9E28" w14:textId="77777777" w:rsidR="00C47B25" w:rsidRPr="000F7665" w:rsidRDefault="00C47B25" w:rsidP="00C47B25">
      <w:pPr>
        <w:spacing w:after="0"/>
        <w:jc w:val="both"/>
        <w:rPr>
          <w:b/>
          <w:bCs/>
          <w:u w:val="single"/>
          <w:lang w:val="en-GB"/>
        </w:rPr>
      </w:pPr>
      <w:r w:rsidRPr="000F7665">
        <w:rPr>
          <w:b/>
          <w:bCs/>
          <w:u w:val="single"/>
          <w:lang w:val="en-GB"/>
        </w:rPr>
        <w:t xml:space="preserve">TERMINATION OF THE </w:t>
      </w:r>
      <w:r>
        <w:rPr>
          <w:b/>
          <w:bCs/>
          <w:u w:val="single"/>
          <w:lang w:val="en-GB"/>
        </w:rPr>
        <w:t>MOU</w:t>
      </w:r>
      <w:r w:rsidRPr="000F7665">
        <w:rPr>
          <w:b/>
          <w:bCs/>
          <w:u w:val="single"/>
          <w:lang w:val="en-GB"/>
        </w:rPr>
        <w:t xml:space="preserve"> </w:t>
      </w:r>
    </w:p>
    <w:p w14:paraId="1AAF2E7D" w14:textId="77777777" w:rsidR="00C47B25" w:rsidRPr="000F7665" w:rsidRDefault="00C47B25" w:rsidP="00C47B25">
      <w:pPr>
        <w:jc w:val="both"/>
        <w:rPr>
          <w:lang w:val="en-GB"/>
        </w:rPr>
      </w:pPr>
      <w:r w:rsidRPr="000F7665">
        <w:rPr>
          <w:lang w:val="en-GB"/>
        </w:rPr>
        <w:t>If either the National Focal Point or the Network Partner wishes to stop the collaboration, they should notify the other party by sending an email to the principal contact of the other organi</w:t>
      </w:r>
      <w:r>
        <w:rPr>
          <w:lang w:val="en-GB"/>
        </w:rPr>
        <w:t>s</w:t>
      </w:r>
      <w:r w:rsidRPr="000F7665">
        <w:rPr>
          <w:lang w:val="en-GB"/>
        </w:rPr>
        <w:t xml:space="preserve">ation, informing them of their wish to stop collaboration and </w:t>
      </w:r>
      <w:r>
        <w:rPr>
          <w:lang w:val="en-GB"/>
        </w:rPr>
        <w:t>terminate</w:t>
      </w:r>
      <w:r w:rsidRPr="000F7665">
        <w:rPr>
          <w:lang w:val="en-GB"/>
        </w:rPr>
        <w:t xml:space="preserve"> the </w:t>
      </w:r>
      <w:r>
        <w:rPr>
          <w:lang w:val="en-GB"/>
        </w:rPr>
        <w:t>MOU</w:t>
      </w:r>
      <w:r w:rsidRPr="000F7665">
        <w:rPr>
          <w:lang w:val="en-GB"/>
        </w:rPr>
        <w:t xml:space="preserve">. </w:t>
      </w:r>
    </w:p>
    <w:p w14:paraId="3C09F7A5" w14:textId="77777777" w:rsidR="00C47B25" w:rsidRPr="000F7665" w:rsidRDefault="00C47B25" w:rsidP="00C47B25">
      <w:pPr>
        <w:jc w:val="both"/>
        <w:rPr>
          <w:lang w:val="en-GB"/>
        </w:rPr>
      </w:pPr>
      <w:bookmarkStart w:id="0" w:name="_Hlk82502548"/>
      <w:r w:rsidRPr="000F7665">
        <w:rPr>
          <w:lang w:val="en-GB"/>
        </w:rPr>
        <w:t xml:space="preserve">Following the receipt of such email, the recipient will acknowledge the termination of the collaboration and </w:t>
      </w:r>
      <w:r>
        <w:rPr>
          <w:lang w:val="en-GB"/>
        </w:rPr>
        <w:t>MOU</w:t>
      </w:r>
      <w:r w:rsidRPr="000F7665">
        <w:rPr>
          <w:lang w:val="en-GB"/>
        </w:rPr>
        <w:t xml:space="preserve"> within 14 working days</w:t>
      </w:r>
      <w:r>
        <w:rPr>
          <w:lang w:val="en-GB"/>
        </w:rPr>
        <w:t xml:space="preserve"> and access rights of the Network Partner will be cancelled within the same time period</w:t>
      </w:r>
    </w:p>
    <w:bookmarkEnd w:id="0"/>
    <w:p w14:paraId="51AC1907" w14:textId="77777777" w:rsidR="00C47B25" w:rsidRPr="000F7665" w:rsidRDefault="00C47B25" w:rsidP="00C47B25">
      <w:pPr>
        <w:spacing w:after="0"/>
        <w:jc w:val="both"/>
        <w:rPr>
          <w:b/>
          <w:bCs/>
          <w:u w:val="single"/>
          <w:lang w:val="en-GB"/>
        </w:rPr>
      </w:pPr>
      <w:r w:rsidRPr="000F7665">
        <w:rPr>
          <w:b/>
          <w:bCs/>
          <w:u w:val="single"/>
          <w:lang w:val="en-GB"/>
        </w:rPr>
        <w:t>TRANSFER OF NETWORK PARTNER RIGHTS</w:t>
      </w:r>
    </w:p>
    <w:p w14:paraId="52490ECA" w14:textId="77777777" w:rsidR="00C47B25" w:rsidRDefault="00C47B25" w:rsidP="00C47B25">
      <w:pPr>
        <w:jc w:val="both"/>
        <w:rPr>
          <w:lang w:val="en-GB"/>
        </w:rPr>
      </w:pPr>
      <w:r w:rsidRPr="000F7665">
        <w:rPr>
          <w:lang w:val="en-GB"/>
        </w:rPr>
        <w:t xml:space="preserve">The rights of the Network Partner described in the </w:t>
      </w:r>
      <w:r>
        <w:rPr>
          <w:lang w:val="en-GB"/>
        </w:rPr>
        <w:t>MOU</w:t>
      </w:r>
      <w:r w:rsidRPr="000F7665">
        <w:rPr>
          <w:lang w:val="en-GB"/>
        </w:rPr>
        <w:t xml:space="preserve"> cannot be transferred by (NETWORK PARTNER SHORT NAME) to another organisation. </w:t>
      </w:r>
    </w:p>
    <w:p w14:paraId="5C146880" w14:textId="77777777" w:rsidR="00C47B25" w:rsidRPr="00EB59D4" w:rsidRDefault="00C47B25" w:rsidP="00C47B25">
      <w:pPr>
        <w:spacing w:after="0"/>
        <w:jc w:val="both"/>
        <w:rPr>
          <w:b/>
          <w:bCs/>
          <w:u w:val="single"/>
          <w:lang w:val="en-GB"/>
        </w:rPr>
      </w:pPr>
      <w:r w:rsidRPr="00EB59D4">
        <w:rPr>
          <w:b/>
          <w:bCs/>
          <w:u w:val="single"/>
          <w:lang w:val="en-GB"/>
        </w:rPr>
        <w:t>OTHER MATTERS</w:t>
      </w:r>
    </w:p>
    <w:p w14:paraId="15F9D909" w14:textId="77777777" w:rsidR="00C47B25" w:rsidRPr="000F7665" w:rsidRDefault="00C47B25" w:rsidP="00C47B25">
      <w:pPr>
        <w:jc w:val="both"/>
        <w:rPr>
          <w:lang w:val="en-GB"/>
        </w:rPr>
      </w:pPr>
      <w:r>
        <w:rPr>
          <w:lang w:val="en-GB"/>
        </w:rPr>
        <w:t xml:space="preserve">If this MOU is signed in a non-English language, in case of a dispute, the English language version prevails. </w:t>
      </w:r>
    </w:p>
    <w:p w14:paraId="219A5780" w14:textId="77777777" w:rsidR="00C47B25" w:rsidRPr="000F7665" w:rsidRDefault="00C47B25" w:rsidP="00C47B25">
      <w:pPr>
        <w:rPr>
          <w:lang w:val="en-GB"/>
        </w:rPr>
      </w:pPr>
      <w:r w:rsidRPr="000F7665">
        <w:rPr>
          <w:lang w:val="en-GB"/>
        </w:rPr>
        <w:t>By signing this Memorandum</w:t>
      </w:r>
      <w:r>
        <w:rPr>
          <w:lang w:val="en-GB"/>
        </w:rPr>
        <w:t xml:space="preserve"> of Understanding</w:t>
      </w:r>
      <w:r w:rsidRPr="000F7665">
        <w:rPr>
          <w:lang w:val="en-GB"/>
        </w:rPr>
        <w:t xml:space="preserve">, (NAME OF </w:t>
      </w:r>
      <w:r>
        <w:rPr>
          <w:lang w:val="en-GB"/>
        </w:rPr>
        <w:t>NFP</w:t>
      </w:r>
      <w:r w:rsidRPr="000F7665">
        <w:rPr>
          <w:lang w:val="en-GB"/>
        </w:rPr>
        <w:t xml:space="preserve"> ORGANISATION) and (NAME OF NETWORK PARTNER) agree the activities, rights and criteria described in this Memorandum</w:t>
      </w:r>
      <w:r>
        <w:rPr>
          <w:lang w:val="en-GB"/>
        </w:rPr>
        <w:t xml:space="preserve"> of Understanding</w:t>
      </w:r>
      <w:r w:rsidRPr="000F7665">
        <w:rPr>
          <w:lang w:val="en-GB"/>
        </w:rPr>
        <w:t xml:space="preserve"> and agree that once the Partners have signed the Memorandum</w:t>
      </w:r>
      <w:r>
        <w:rPr>
          <w:lang w:val="en-GB"/>
        </w:rPr>
        <w:t xml:space="preserve"> of Understanding</w:t>
      </w:r>
      <w:r w:rsidRPr="000F7665">
        <w:rPr>
          <w:lang w:val="en-GB"/>
        </w:rPr>
        <w:t>, (NETWORK PARTNER NAME) is considered appointed as a Network Partner</w:t>
      </w:r>
      <w:r>
        <w:rPr>
          <w:lang w:val="en-GB"/>
        </w:rPr>
        <w:t xml:space="preserve"> of ASEAN Access</w:t>
      </w:r>
      <w:r w:rsidRPr="000F7665">
        <w:rPr>
          <w:lang w:val="en-GB"/>
        </w:rPr>
        <w:t xml:space="preserve"> by (NAME OF NFP ORGANISATION). </w:t>
      </w:r>
    </w:p>
    <w:p w14:paraId="735BFD87" w14:textId="77777777" w:rsidR="00C47B25" w:rsidRPr="000F7665" w:rsidRDefault="00C47B25" w:rsidP="00C47B25">
      <w:pPr>
        <w:rPr>
          <w:lang w:val="en-GB"/>
        </w:rPr>
      </w:pPr>
      <w:r w:rsidRPr="000F7665">
        <w:rPr>
          <w:lang w:val="en-GB"/>
        </w:rPr>
        <w:lastRenderedPageBreak/>
        <w:t>F</w:t>
      </w:r>
      <w:r>
        <w:rPr>
          <w:lang w:val="en-GB"/>
        </w:rPr>
        <w:t>or</w:t>
      </w:r>
      <w:r w:rsidRPr="000F7665">
        <w:rPr>
          <w:lang w:val="en-GB"/>
        </w:rPr>
        <w:t xml:space="preserve"> [FULL NAME OF NATIONAL FOCAL POINT ORG.]</w:t>
      </w:r>
      <w:r w:rsidRPr="000F7665">
        <w:rPr>
          <w:lang w:val="en-GB"/>
        </w:rPr>
        <w:tab/>
        <w:t xml:space="preserve"> F</w:t>
      </w:r>
      <w:r>
        <w:rPr>
          <w:lang w:val="en-GB"/>
        </w:rPr>
        <w:t>or</w:t>
      </w:r>
      <w:r w:rsidRPr="000F7665">
        <w:rPr>
          <w:lang w:val="en-GB"/>
        </w:rPr>
        <w:t xml:space="preserve"> [FULL NAME OF NETWORK PARTNER ORG.]</w:t>
      </w:r>
      <w:r w:rsidRPr="000F7665">
        <w:rPr>
          <w:lang w:val="en-GB"/>
        </w:rPr>
        <w:tab/>
      </w:r>
    </w:p>
    <w:p w14:paraId="2B1A0AB2" w14:textId="77777777" w:rsidR="00C47B25" w:rsidRDefault="00C47B25" w:rsidP="00C47B25">
      <w:pPr>
        <w:keepNext/>
        <w:keepLines/>
        <w:tabs>
          <w:tab w:val="left" w:pos="4320"/>
          <w:tab w:val="left" w:pos="5040"/>
          <w:tab w:val="right" w:pos="9360"/>
        </w:tabs>
        <w:spacing w:before="240"/>
        <w:rPr>
          <w:color w:val="000000"/>
          <w:lang w:val="en-GB"/>
        </w:rPr>
      </w:pPr>
      <w:r w:rsidRPr="000F7665">
        <w:rPr>
          <w:u w:val="single"/>
          <w:lang w:val="en-GB"/>
        </w:rPr>
        <w:tab/>
      </w:r>
      <w:r w:rsidRPr="000F7665">
        <w:rPr>
          <w:lang w:val="en-GB"/>
        </w:rPr>
        <w:tab/>
      </w:r>
      <w:r w:rsidRPr="000F7665">
        <w:rPr>
          <w:u w:val="single"/>
          <w:lang w:val="en-GB"/>
        </w:rPr>
        <w:tab/>
      </w:r>
      <w:r w:rsidRPr="000F7665">
        <w:rPr>
          <w:u w:val="single"/>
          <w:lang w:val="en-GB"/>
        </w:rPr>
        <w:br/>
      </w:r>
      <w:r w:rsidRPr="000F7665">
        <w:rPr>
          <w:lang w:val="en-GB"/>
        </w:rPr>
        <w:t>[NAME, TITLE]</w:t>
      </w:r>
      <w:r w:rsidRPr="000F7665">
        <w:rPr>
          <w:lang w:val="en-GB"/>
        </w:rPr>
        <w:tab/>
      </w:r>
      <w:r w:rsidRPr="000F7665">
        <w:rPr>
          <w:lang w:val="en-GB"/>
        </w:rPr>
        <w:tab/>
      </w:r>
      <w:r w:rsidRPr="000F7665">
        <w:rPr>
          <w:color w:val="000000"/>
          <w:lang w:val="en-GB"/>
        </w:rPr>
        <w:t>[NAME, TITLE]</w:t>
      </w:r>
    </w:p>
    <w:p w14:paraId="211922D0" w14:textId="77777777" w:rsidR="00C47B25" w:rsidRDefault="00C47B25" w:rsidP="00C47B25">
      <w:pPr>
        <w:keepNext/>
        <w:keepLines/>
        <w:tabs>
          <w:tab w:val="left" w:pos="4320"/>
          <w:tab w:val="left" w:pos="5040"/>
          <w:tab w:val="right" w:pos="9360"/>
        </w:tabs>
        <w:spacing w:before="240"/>
        <w:rPr>
          <w:u w:val="single"/>
          <w:lang w:val="en-GB"/>
        </w:rPr>
      </w:pPr>
      <w:r>
        <w:rPr>
          <w:lang w:val="en-GB"/>
        </w:rPr>
        <w:t>Date:</w:t>
      </w:r>
      <w:r w:rsidRPr="000F7665">
        <w:rPr>
          <w:lang w:val="en-GB"/>
        </w:rPr>
        <w:t xml:space="preserve"> </w:t>
      </w:r>
      <w:r w:rsidRPr="000F7665">
        <w:rPr>
          <w:u w:val="single"/>
          <w:lang w:val="en-GB"/>
        </w:rPr>
        <w:tab/>
      </w:r>
      <w:r w:rsidRPr="000F7665">
        <w:rPr>
          <w:lang w:val="en-GB"/>
        </w:rPr>
        <w:tab/>
      </w:r>
      <w:r>
        <w:rPr>
          <w:lang w:val="en-GB"/>
        </w:rPr>
        <w:t xml:space="preserve">Date: </w:t>
      </w:r>
      <w:r w:rsidRPr="000F7665">
        <w:rPr>
          <w:u w:val="single"/>
          <w:lang w:val="en-GB"/>
        </w:rPr>
        <w:tab/>
      </w:r>
    </w:p>
    <w:p w14:paraId="5C59385D" w14:textId="18DED0B2" w:rsidR="00C47B25" w:rsidRPr="00C35657" w:rsidRDefault="00C47B25" w:rsidP="00C47B25">
      <w:pPr>
        <w:keepNext/>
        <w:keepLines/>
        <w:tabs>
          <w:tab w:val="left" w:pos="4320"/>
          <w:tab w:val="left" w:pos="5040"/>
          <w:tab w:val="right" w:pos="9360"/>
        </w:tabs>
        <w:spacing w:before="240"/>
        <w:rPr>
          <w:lang w:val="en-GB"/>
        </w:rPr>
      </w:pPr>
      <w:r w:rsidRPr="00C35657">
        <w:rPr>
          <w:lang w:val="en-GB"/>
        </w:rPr>
        <w:t>Signature</w:t>
      </w:r>
      <w:r>
        <w:rPr>
          <w:lang w:val="en-GB"/>
        </w:rPr>
        <w:t>: _______________________________</w:t>
      </w:r>
      <w:r>
        <w:rPr>
          <w:lang w:val="en-GB"/>
        </w:rPr>
        <w:tab/>
        <w:t>Signature:__________________________</w:t>
      </w:r>
      <w:r w:rsidRPr="00C35657">
        <w:rPr>
          <w:lang w:val="en-GB"/>
        </w:rPr>
        <w:tab/>
      </w:r>
      <w:r w:rsidRPr="00C35657">
        <w:rPr>
          <w:lang w:val="en-GB"/>
        </w:rPr>
        <w:tab/>
      </w:r>
      <w:r w:rsidRPr="00C35657">
        <w:rPr>
          <w:lang w:val="en-GB"/>
        </w:rPr>
        <w:tab/>
      </w:r>
    </w:p>
    <w:p w14:paraId="65D42777" w14:textId="77777777" w:rsidR="00C47B25" w:rsidRPr="000F7665" w:rsidRDefault="00C47B25" w:rsidP="00C47B25">
      <w:pPr>
        <w:tabs>
          <w:tab w:val="left" w:pos="4320"/>
          <w:tab w:val="left" w:pos="5040"/>
          <w:tab w:val="right" w:pos="9360"/>
        </w:tabs>
        <w:spacing w:before="240"/>
        <w:rPr>
          <w:lang w:val="en-GB"/>
        </w:rPr>
      </w:pPr>
    </w:p>
    <w:p w14:paraId="65282FE1" w14:textId="77777777" w:rsidR="009F7F92" w:rsidRDefault="009F7F92"/>
    <w:sectPr w:rsidR="009F7F92" w:rsidSect="00C47B25">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993" w:left="1440" w:header="567" w:footer="11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CB310D" w14:textId="77777777" w:rsidR="00F52735" w:rsidRDefault="00F52735">
      <w:pPr>
        <w:spacing w:after="0" w:line="240" w:lineRule="auto"/>
      </w:pPr>
      <w:r>
        <w:separator/>
      </w:r>
    </w:p>
  </w:endnote>
  <w:endnote w:type="continuationSeparator" w:id="0">
    <w:p w14:paraId="360FDB1E" w14:textId="77777777" w:rsidR="00F52735" w:rsidRDefault="00F527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ngsana New">
    <w:altName w:val="Angsana New"/>
    <w:panose1 w:val="02020603050405020304"/>
    <w:charset w:val="DE"/>
    <w:family w:val="roman"/>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90026" w14:textId="77777777" w:rsidR="009F7F92" w:rsidRDefault="009F7F92">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35529" w14:textId="77777777" w:rsidR="009F7F92" w:rsidRDefault="003B5E1A">
    <w:pPr>
      <w:pBdr>
        <w:top w:val="nil"/>
        <w:left w:val="nil"/>
        <w:bottom w:val="nil"/>
        <w:right w:val="nil"/>
        <w:between w:val="nil"/>
      </w:pBdr>
      <w:tabs>
        <w:tab w:val="center" w:pos="4513"/>
        <w:tab w:val="right" w:pos="9026"/>
      </w:tabs>
      <w:spacing w:after="0" w:line="240" w:lineRule="auto"/>
      <w:rPr>
        <w:color w:val="000000"/>
      </w:rPr>
    </w:pPr>
    <w:r>
      <w:rPr>
        <w:noProof/>
      </w:rPr>
      <w:drawing>
        <wp:anchor distT="0" distB="0" distL="0" distR="0" simplePos="0" relativeHeight="251659264" behindDoc="1" locked="0" layoutInCell="1" hidden="0" allowOverlap="1" wp14:anchorId="62594390" wp14:editId="1581DCE8">
          <wp:simplePos x="0" y="0"/>
          <wp:positionH relativeFrom="column">
            <wp:posOffset>-914399</wp:posOffset>
          </wp:positionH>
          <wp:positionV relativeFrom="paragraph">
            <wp:posOffset>49042</wp:posOffset>
          </wp:positionV>
          <wp:extent cx="7720842" cy="372140"/>
          <wp:effectExtent l="0" t="0" r="0" b="0"/>
          <wp:wrapNone/>
          <wp:docPr id="1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srcRect/>
                  <a:stretch>
                    <a:fillRect/>
                  </a:stretch>
                </pic:blipFill>
                <pic:spPr>
                  <a:xfrm>
                    <a:off x="0" y="0"/>
                    <a:ext cx="7720842" cy="372140"/>
                  </a:xfrm>
                  <a:prstGeom prst="rect">
                    <a:avLst/>
                  </a:prstGeom>
                  <a:ln/>
                </pic:spPr>
              </pic:pic>
            </a:graphicData>
          </a:graphic>
        </wp:anchor>
      </w:drawing>
    </w:r>
  </w:p>
  <w:p w14:paraId="2966EC79" w14:textId="77777777" w:rsidR="009F7F92" w:rsidRDefault="009F7F92">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77FC9" w14:textId="77777777" w:rsidR="009F7F92" w:rsidRDefault="009F7F92">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6D0CA4" w14:textId="77777777" w:rsidR="00F52735" w:rsidRDefault="00F52735">
      <w:pPr>
        <w:spacing w:after="0" w:line="240" w:lineRule="auto"/>
      </w:pPr>
      <w:r>
        <w:separator/>
      </w:r>
    </w:p>
  </w:footnote>
  <w:footnote w:type="continuationSeparator" w:id="0">
    <w:p w14:paraId="6C1A528B" w14:textId="77777777" w:rsidR="00F52735" w:rsidRDefault="00F527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AFF18" w14:textId="77777777" w:rsidR="009F7F92" w:rsidRDefault="00F52735">
    <w:pPr>
      <w:pBdr>
        <w:top w:val="nil"/>
        <w:left w:val="nil"/>
        <w:bottom w:val="nil"/>
        <w:right w:val="nil"/>
        <w:between w:val="nil"/>
      </w:pBdr>
      <w:tabs>
        <w:tab w:val="center" w:pos="4513"/>
        <w:tab w:val="right" w:pos="9026"/>
      </w:tabs>
      <w:spacing w:after="0" w:line="240" w:lineRule="auto"/>
      <w:rPr>
        <w:color w:val="000000"/>
      </w:rPr>
    </w:pPr>
    <w:r>
      <w:rPr>
        <w:color w:val="000000"/>
      </w:rPr>
      <w:pict w14:anchorId="34020B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1986266" o:spid="_x0000_s1026" type="#_x0000_t75" style="position:absolute;margin-left:0;margin-top:0;width:595.2pt;height:841.9pt;z-index:-251655168;mso-position-horizontal:center;mso-position-horizontal-relative:margin;mso-position-vertical:center;mso-position-vertical-relative:margin" o:allowincell="f">
          <v:imagedata r:id="rId1" o:title="Cover-page_withWatermark_PNG"/>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F58AA2" w14:textId="77777777" w:rsidR="009F7F92" w:rsidRDefault="009F7F92">
    <w:pPr>
      <w:widowControl w:val="0"/>
      <w:pBdr>
        <w:top w:val="nil"/>
        <w:left w:val="nil"/>
        <w:bottom w:val="nil"/>
        <w:right w:val="nil"/>
        <w:between w:val="nil"/>
      </w:pBdr>
      <w:spacing w:after="0" w:line="276" w:lineRule="auto"/>
    </w:pPr>
  </w:p>
  <w:tbl>
    <w:tblPr>
      <w:tblStyle w:val="a"/>
      <w:tblW w:w="9896" w:type="dxa"/>
      <w:tblLayout w:type="fixed"/>
      <w:tblLook w:val="0400" w:firstRow="0" w:lastRow="0" w:firstColumn="0" w:lastColumn="0" w:noHBand="0" w:noVBand="1"/>
    </w:tblPr>
    <w:tblGrid>
      <w:gridCol w:w="3302"/>
      <w:gridCol w:w="3299"/>
      <w:gridCol w:w="3295"/>
    </w:tblGrid>
    <w:tr w:rsidR="009F7F92" w:rsidRPr="00BD72B9" w14:paraId="5F345C7C" w14:textId="77777777">
      <w:trPr>
        <w:trHeight w:val="787"/>
      </w:trPr>
      <w:tc>
        <w:tcPr>
          <w:tcW w:w="3302" w:type="dxa"/>
        </w:tcPr>
        <w:p w14:paraId="3AD45E91" w14:textId="77777777" w:rsidR="009F7F92" w:rsidRDefault="009F7F92">
          <w:pPr>
            <w:pBdr>
              <w:top w:val="nil"/>
              <w:left w:val="nil"/>
              <w:bottom w:val="nil"/>
              <w:right w:val="nil"/>
              <w:between w:val="nil"/>
            </w:pBdr>
            <w:tabs>
              <w:tab w:val="center" w:pos="4513"/>
              <w:tab w:val="right" w:pos="9026"/>
            </w:tabs>
            <w:spacing w:after="0" w:line="240" w:lineRule="auto"/>
            <w:rPr>
              <w:color w:val="4472C4"/>
            </w:rPr>
          </w:pPr>
        </w:p>
      </w:tc>
      <w:tc>
        <w:tcPr>
          <w:tcW w:w="3299" w:type="dxa"/>
        </w:tcPr>
        <w:p w14:paraId="003CA1DE" w14:textId="45351B72" w:rsidR="009F7F92" w:rsidRPr="00BD72B9" w:rsidRDefault="00BD72B9">
          <w:pPr>
            <w:pBdr>
              <w:top w:val="nil"/>
              <w:left w:val="nil"/>
              <w:bottom w:val="nil"/>
              <w:right w:val="nil"/>
              <w:between w:val="nil"/>
            </w:pBdr>
            <w:tabs>
              <w:tab w:val="center" w:pos="4513"/>
              <w:tab w:val="right" w:pos="9026"/>
            </w:tabs>
            <w:spacing w:after="0" w:line="240" w:lineRule="auto"/>
            <w:jc w:val="center"/>
            <w:rPr>
              <w:b/>
              <w:bCs/>
              <w:color w:val="4472C4"/>
              <w:sz w:val="24"/>
              <w:szCs w:val="24"/>
            </w:rPr>
          </w:pPr>
          <w:r w:rsidRPr="00BD72B9">
            <w:rPr>
              <w:b/>
              <w:bCs/>
              <w:color w:val="4472C4"/>
              <w:sz w:val="24"/>
              <w:szCs w:val="24"/>
            </w:rPr>
            <w:t>NFP logo</w:t>
          </w:r>
        </w:p>
      </w:tc>
      <w:tc>
        <w:tcPr>
          <w:tcW w:w="3295" w:type="dxa"/>
          <w:shd w:val="clear" w:color="auto" w:fill="auto"/>
        </w:tcPr>
        <w:p w14:paraId="311A762D" w14:textId="7AE52E7B" w:rsidR="009F7F92" w:rsidRPr="00BD72B9" w:rsidRDefault="00BD72B9" w:rsidP="00BD72B9">
          <w:pPr>
            <w:pBdr>
              <w:top w:val="nil"/>
              <w:left w:val="nil"/>
              <w:bottom w:val="nil"/>
              <w:right w:val="nil"/>
              <w:between w:val="nil"/>
            </w:pBdr>
            <w:tabs>
              <w:tab w:val="center" w:pos="4513"/>
              <w:tab w:val="right" w:pos="9026"/>
            </w:tabs>
            <w:spacing w:after="0" w:line="240" w:lineRule="auto"/>
            <w:jc w:val="center"/>
            <w:rPr>
              <w:rFonts w:ascii="Poppins" w:eastAsia="Poppins" w:hAnsi="Poppins" w:cs="Poppins"/>
              <w:b/>
              <w:bCs/>
              <w:color w:val="BCC2D8"/>
              <w:sz w:val="24"/>
              <w:szCs w:val="24"/>
            </w:rPr>
          </w:pPr>
          <w:r w:rsidRPr="00BD72B9">
            <w:rPr>
              <w:b/>
              <w:bCs/>
              <w:color w:val="4472C4"/>
              <w:sz w:val="24"/>
              <w:szCs w:val="24"/>
            </w:rPr>
            <w:t>Network</w:t>
          </w:r>
          <w:r w:rsidRPr="00BD72B9">
            <w:rPr>
              <w:rFonts w:ascii="Poppins" w:eastAsia="Poppins" w:hAnsi="Poppins" w:cs="Poppins"/>
              <w:b/>
              <w:bCs/>
              <w:color w:val="BCC2D8"/>
              <w:sz w:val="24"/>
              <w:szCs w:val="24"/>
            </w:rPr>
            <w:t xml:space="preserve"> </w:t>
          </w:r>
          <w:r w:rsidRPr="00BD72B9">
            <w:rPr>
              <w:b/>
              <w:bCs/>
              <w:color w:val="4472C4"/>
              <w:sz w:val="24"/>
              <w:szCs w:val="24"/>
            </w:rPr>
            <w:t>Partner</w:t>
          </w:r>
          <w:r w:rsidRPr="00BD72B9">
            <w:rPr>
              <w:rFonts w:ascii="Poppins" w:eastAsia="Poppins" w:hAnsi="Poppins" w:cs="Poppins"/>
              <w:b/>
              <w:bCs/>
              <w:color w:val="BCC2D8"/>
              <w:sz w:val="24"/>
              <w:szCs w:val="24"/>
            </w:rPr>
            <w:t xml:space="preserve"> </w:t>
          </w:r>
          <w:r w:rsidRPr="00BD72B9">
            <w:rPr>
              <w:b/>
              <w:bCs/>
              <w:color w:val="4472C4"/>
              <w:sz w:val="24"/>
              <w:szCs w:val="24"/>
            </w:rPr>
            <w:t>logo</w:t>
          </w:r>
        </w:p>
      </w:tc>
    </w:tr>
  </w:tbl>
  <w:p w14:paraId="76CCFBDA" w14:textId="77777777" w:rsidR="009F7F92" w:rsidRDefault="00F52735">
    <w:pPr>
      <w:pBdr>
        <w:top w:val="nil"/>
        <w:left w:val="nil"/>
        <w:bottom w:val="nil"/>
        <w:right w:val="nil"/>
        <w:between w:val="nil"/>
      </w:pBdr>
      <w:tabs>
        <w:tab w:val="center" w:pos="4513"/>
        <w:tab w:val="right" w:pos="9026"/>
      </w:tabs>
      <w:spacing w:after="0" w:line="240" w:lineRule="auto"/>
      <w:rPr>
        <w:color w:val="000000"/>
      </w:rPr>
    </w:pPr>
    <w:r>
      <w:rPr>
        <w:color w:val="4472C4"/>
        <w:sz w:val="30"/>
        <w:szCs w:val="30"/>
      </w:rPr>
      <w:pict w14:anchorId="4D8F96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1986267" o:spid="_x0000_s1027" type="#_x0000_t75" style="position:absolute;margin-left:0;margin-top:0;width:595.2pt;height:841.9pt;z-index:-251654144;mso-position-horizontal:center;mso-position-horizontal-relative:margin;mso-position-vertical:center;mso-position-vertical-relative:margin" o:allowincell="f">
          <v:imagedata r:id="rId1" o:title="Cover-page_withWatermark_PNG"/>
          <w10:wrap anchorx="margin" anchory="margin"/>
        </v:shape>
      </w:pict>
    </w:r>
    <w:r w:rsidR="003B5E1A">
      <w:rPr>
        <w:noProof/>
      </w:rPr>
      <w:drawing>
        <wp:anchor distT="0" distB="0" distL="0" distR="0" simplePos="0" relativeHeight="251658240" behindDoc="1" locked="0" layoutInCell="1" hidden="0" allowOverlap="1" wp14:anchorId="18916B30" wp14:editId="1DC9D0BA">
          <wp:simplePos x="0" y="0"/>
          <wp:positionH relativeFrom="column">
            <wp:posOffset>-1084521</wp:posOffset>
          </wp:positionH>
          <wp:positionV relativeFrom="paragraph">
            <wp:posOffset>-881053</wp:posOffset>
          </wp:positionV>
          <wp:extent cx="7922011" cy="984875"/>
          <wp:effectExtent l="0" t="0" r="0" b="0"/>
          <wp:wrapNone/>
          <wp:docPr id="9"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2"/>
                  <a:srcRect/>
                  <a:stretch>
                    <a:fillRect/>
                  </a:stretch>
                </pic:blipFill>
                <pic:spPr>
                  <a:xfrm>
                    <a:off x="0" y="0"/>
                    <a:ext cx="7922011" cy="984875"/>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E54E6" w14:textId="77777777" w:rsidR="009F7F92" w:rsidRDefault="00F52735">
    <w:pPr>
      <w:pBdr>
        <w:top w:val="nil"/>
        <w:left w:val="nil"/>
        <w:bottom w:val="nil"/>
        <w:right w:val="nil"/>
        <w:between w:val="nil"/>
      </w:pBdr>
      <w:tabs>
        <w:tab w:val="center" w:pos="4513"/>
        <w:tab w:val="right" w:pos="9026"/>
      </w:tabs>
      <w:spacing w:after="0" w:line="240" w:lineRule="auto"/>
      <w:rPr>
        <w:color w:val="000000"/>
      </w:rPr>
    </w:pPr>
    <w:r>
      <w:rPr>
        <w:color w:val="000000"/>
      </w:rPr>
      <w:pict w14:anchorId="320471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1986265" o:spid="_x0000_s1025" type="#_x0000_t75" style="position:absolute;margin-left:0;margin-top:0;width:595.2pt;height:841.9pt;z-index:-251656192;mso-position-horizontal:center;mso-position-horizontal-relative:margin;mso-position-vertical:center;mso-position-vertical-relative:margin" o:allowincell="f">
          <v:imagedata r:id="rId1" o:title="Cover-page_withWatermark_PNG"/>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22F06"/>
    <w:multiLevelType w:val="hybridMultilevel"/>
    <w:tmpl w:val="D062D74E"/>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85752C"/>
    <w:multiLevelType w:val="hybridMultilevel"/>
    <w:tmpl w:val="68B43482"/>
    <w:lvl w:ilvl="0" w:tplc="EAAC6E1A">
      <w:start w:val="2"/>
      <w:numFmt w:val="bullet"/>
      <w:lvlText w:val="-"/>
      <w:lvlJc w:val="left"/>
      <w:pPr>
        <w:ind w:left="1080" w:hanging="36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E8E0D99"/>
    <w:multiLevelType w:val="hybridMultilevel"/>
    <w:tmpl w:val="B86C978E"/>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20663A"/>
    <w:multiLevelType w:val="hybridMultilevel"/>
    <w:tmpl w:val="A6A45718"/>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FE17B37"/>
    <w:multiLevelType w:val="hybridMultilevel"/>
    <w:tmpl w:val="D062D74E"/>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84021E2"/>
    <w:multiLevelType w:val="hybridMultilevel"/>
    <w:tmpl w:val="3288ED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FA18B6"/>
    <w:multiLevelType w:val="multilevel"/>
    <w:tmpl w:val="E8D6E1B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40AA6BD7"/>
    <w:multiLevelType w:val="hybridMultilevel"/>
    <w:tmpl w:val="DEACFA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9114591"/>
    <w:multiLevelType w:val="hybridMultilevel"/>
    <w:tmpl w:val="D062D74E"/>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7"/>
  </w:num>
  <w:num w:numId="3">
    <w:abstractNumId w:val="3"/>
  </w:num>
  <w:num w:numId="4">
    <w:abstractNumId w:val="2"/>
  </w:num>
  <w:num w:numId="5">
    <w:abstractNumId w:val="4"/>
  </w:num>
  <w:num w:numId="6">
    <w:abstractNumId w:val="0"/>
  </w:num>
  <w:num w:numId="7">
    <w:abstractNumId w:val="6"/>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7F92"/>
    <w:rsid w:val="00032DAD"/>
    <w:rsid w:val="000E65A9"/>
    <w:rsid w:val="00150377"/>
    <w:rsid w:val="00150676"/>
    <w:rsid w:val="002115D7"/>
    <w:rsid w:val="002A5650"/>
    <w:rsid w:val="00371D42"/>
    <w:rsid w:val="003B5E1A"/>
    <w:rsid w:val="005425B2"/>
    <w:rsid w:val="005D0F03"/>
    <w:rsid w:val="0066670B"/>
    <w:rsid w:val="007519A7"/>
    <w:rsid w:val="009F1E30"/>
    <w:rsid w:val="009F7F92"/>
    <w:rsid w:val="00A66B92"/>
    <w:rsid w:val="00AF4015"/>
    <w:rsid w:val="00B0764C"/>
    <w:rsid w:val="00B1783E"/>
    <w:rsid w:val="00BD72B9"/>
    <w:rsid w:val="00C46B92"/>
    <w:rsid w:val="00C47B25"/>
    <w:rsid w:val="00CE4508"/>
    <w:rsid w:val="00D47DB9"/>
    <w:rsid w:val="00F52735"/>
    <w:rsid w:val="00F62A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EA53E9"/>
  <w15:docId w15:val="{D37DD863-7291-42BC-A07A-EFD750725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2483"/>
    <w:pPr>
      <w:keepNext/>
      <w:keepLines/>
      <w:spacing w:before="240" w:after="0"/>
      <w:outlineLvl w:val="0"/>
    </w:pPr>
    <w:rPr>
      <w:rFonts w:asciiTheme="majorHAnsi" w:eastAsiaTheme="majorEastAsia" w:hAnsiTheme="majorHAnsi" w:cstheme="majorBidi"/>
      <w:color w:val="2F5496" w:themeColor="accent1" w:themeShade="BF"/>
      <w:sz w:val="32"/>
      <w:szCs w:val="40"/>
    </w:rPr>
  </w:style>
  <w:style w:type="paragraph" w:styleId="Heading2">
    <w:name w:val="heading 2"/>
    <w:basedOn w:val="Normal"/>
    <w:link w:val="Heading2Char"/>
    <w:uiPriority w:val="9"/>
    <w:semiHidden/>
    <w:unhideWhenUsed/>
    <w:qFormat/>
    <w:rsid w:val="000B2483"/>
    <w:pPr>
      <w:spacing w:before="100" w:beforeAutospacing="1" w:after="100" w:afterAutospacing="1" w:line="240" w:lineRule="auto"/>
      <w:outlineLvl w:val="1"/>
    </w:pPr>
    <w:rPr>
      <w:rFonts w:ascii="Angsana New" w:eastAsia="Times New Roman" w:hAnsi="Angsana New" w:cs="Angsana New"/>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link w:val="NoSpacingChar"/>
    <w:uiPriority w:val="1"/>
    <w:qFormat/>
    <w:rsid w:val="00C041E8"/>
    <w:pPr>
      <w:spacing w:after="0" w:line="240" w:lineRule="auto"/>
    </w:pPr>
    <w:rPr>
      <w:rFonts w:eastAsiaTheme="minorEastAsia"/>
      <w:sz w:val="28"/>
    </w:rPr>
  </w:style>
  <w:style w:type="character" w:customStyle="1" w:styleId="NoSpacingChar">
    <w:name w:val="No Spacing Char"/>
    <w:basedOn w:val="DefaultParagraphFont"/>
    <w:link w:val="NoSpacing"/>
    <w:uiPriority w:val="1"/>
    <w:rsid w:val="00C041E8"/>
    <w:rPr>
      <w:rFonts w:eastAsiaTheme="minorEastAsia"/>
      <w:sz w:val="28"/>
    </w:rPr>
  </w:style>
  <w:style w:type="paragraph" w:styleId="Header">
    <w:name w:val="header"/>
    <w:basedOn w:val="Normal"/>
    <w:link w:val="HeaderChar"/>
    <w:uiPriority w:val="99"/>
    <w:unhideWhenUsed/>
    <w:rsid w:val="00C041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41E8"/>
  </w:style>
  <w:style w:type="paragraph" w:styleId="Footer">
    <w:name w:val="footer"/>
    <w:basedOn w:val="Normal"/>
    <w:link w:val="FooterChar"/>
    <w:uiPriority w:val="99"/>
    <w:unhideWhenUsed/>
    <w:rsid w:val="00C041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41E8"/>
  </w:style>
  <w:style w:type="paragraph" w:styleId="NormalWeb">
    <w:name w:val="Normal (Web)"/>
    <w:basedOn w:val="Normal"/>
    <w:uiPriority w:val="99"/>
    <w:unhideWhenUsed/>
    <w:rsid w:val="0066730E"/>
    <w:pPr>
      <w:spacing w:before="100" w:beforeAutospacing="1" w:after="100" w:afterAutospacing="1" w:line="240" w:lineRule="auto"/>
    </w:pPr>
    <w:rPr>
      <w:rFonts w:ascii="Angsana New" w:eastAsia="Times New Roman" w:hAnsi="Angsana New" w:cs="Angsana New"/>
      <w:sz w:val="28"/>
    </w:rPr>
  </w:style>
  <w:style w:type="character" w:customStyle="1" w:styleId="apple-tab-span">
    <w:name w:val="apple-tab-span"/>
    <w:basedOn w:val="DefaultParagraphFont"/>
    <w:rsid w:val="0066730E"/>
  </w:style>
  <w:style w:type="character" w:customStyle="1" w:styleId="Heading2Char">
    <w:name w:val="Heading 2 Char"/>
    <w:basedOn w:val="DefaultParagraphFont"/>
    <w:link w:val="Heading2"/>
    <w:uiPriority w:val="9"/>
    <w:rsid w:val="000B2483"/>
    <w:rPr>
      <w:rFonts w:ascii="Angsana New" w:eastAsia="Times New Roman" w:hAnsi="Angsana New" w:cs="Angsana New"/>
      <w:b/>
      <w:bCs/>
      <w:sz w:val="36"/>
      <w:szCs w:val="36"/>
    </w:rPr>
  </w:style>
  <w:style w:type="character" w:styleId="Hyperlink">
    <w:name w:val="Hyperlink"/>
    <w:basedOn w:val="DefaultParagraphFont"/>
    <w:uiPriority w:val="99"/>
    <w:semiHidden/>
    <w:unhideWhenUsed/>
    <w:rsid w:val="000B2483"/>
    <w:rPr>
      <w:color w:val="0000FF"/>
      <w:u w:val="single"/>
    </w:rPr>
  </w:style>
  <w:style w:type="character" w:customStyle="1" w:styleId="Heading1Char">
    <w:name w:val="Heading 1 Char"/>
    <w:basedOn w:val="DefaultParagraphFont"/>
    <w:link w:val="Heading1"/>
    <w:uiPriority w:val="9"/>
    <w:rsid w:val="000B2483"/>
    <w:rPr>
      <w:rFonts w:asciiTheme="majorHAnsi" w:eastAsiaTheme="majorEastAsia" w:hAnsiTheme="majorHAnsi" w:cstheme="majorBidi"/>
      <w:color w:val="2F5496" w:themeColor="accent1" w:themeShade="BF"/>
      <w:sz w:val="32"/>
      <w:szCs w:val="4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paragraph" w:styleId="BodyText">
    <w:name w:val="Body Text"/>
    <w:basedOn w:val="Normal"/>
    <w:link w:val="BodyTextChar"/>
    <w:rsid w:val="00C47B25"/>
    <w:pPr>
      <w:spacing w:after="0" w:line="240" w:lineRule="auto"/>
      <w:ind w:firstLine="720"/>
    </w:pPr>
    <w:rPr>
      <w:rFonts w:ascii="Times New Roman" w:eastAsia="Times New Roman" w:hAnsi="Times New Roman" w:cs="Times New Roman"/>
      <w:sz w:val="24"/>
      <w:szCs w:val="20"/>
      <w:lang w:eastAsia="en-US"/>
    </w:rPr>
  </w:style>
  <w:style w:type="character" w:customStyle="1" w:styleId="BodyTextChar">
    <w:name w:val="Body Text Char"/>
    <w:basedOn w:val="DefaultParagraphFont"/>
    <w:link w:val="BodyText"/>
    <w:rsid w:val="00C47B25"/>
    <w:rPr>
      <w:rFonts w:ascii="Times New Roman" w:eastAsia="Times New Roman" w:hAnsi="Times New Roman" w:cs="Times New Roman"/>
      <w:sz w:val="24"/>
      <w:szCs w:val="20"/>
      <w:lang w:eastAsia="en-US"/>
    </w:rPr>
  </w:style>
  <w:style w:type="paragraph" w:customStyle="1" w:styleId="TxBrp9">
    <w:name w:val="TxBr_p9"/>
    <w:basedOn w:val="Normal"/>
    <w:rsid w:val="00C47B25"/>
    <w:pPr>
      <w:widowControl w:val="0"/>
      <w:tabs>
        <w:tab w:val="left" w:pos="204"/>
      </w:tabs>
      <w:spacing w:after="0" w:line="283" w:lineRule="auto"/>
    </w:pPr>
    <w:rPr>
      <w:rFonts w:ascii="Times New Roman" w:eastAsia="Times New Roman" w:hAnsi="Times New Roman" w:cs="Times New Roman"/>
      <w:sz w:val="24"/>
      <w:szCs w:val="20"/>
      <w:lang w:eastAsia="en-US"/>
    </w:rPr>
  </w:style>
  <w:style w:type="paragraph" w:styleId="BodyText2">
    <w:name w:val="Body Text 2"/>
    <w:basedOn w:val="Normal"/>
    <w:link w:val="BodyText2Char"/>
    <w:rsid w:val="00C47B25"/>
    <w:pPr>
      <w:spacing w:after="0" w:line="240" w:lineRule="auto"/>
      <w:jc w:val="center"/>
    </w:pPr>
    <w:rPr>
      <w:rFonts w:ascii="Times New Roman" w:eastAsia="Times New Roman" w:hAnsi="Times New Roman" w:cs="Times New Roman"/>
      <w:b/>
      <w:sz w:val="24"/>
      <w:szCs w:val="20"/>
      <w:lang w:eastAsia="en-US"/>
    </w:rPr>
  </w:style>
  <w:style w:type="character" w:customStyle="1" w:styleId="BodyText2Char">
    <w:name w:val="Body Text 2 Char"/>
    <w:basedOn w:val="DefaultParagraphFont"/>
    <w:link w:val="BodyText2"/>
    <w:rsid w:val="00C47B25"/>
    <w:rPr>
      <w:rFonts w:ascii="Times New Roman" w:eastAsia="Times New Roman" w:hAnsi="Times New Roman" w:cs="Times New Roman"/>
      <w:b/>
      <w:sz w:val="24"/>
      <w:szCs w:val="20"/>
      <w:lang w:eastAsia="en-US"/>
    </w:rPr>
  </w:style>
  <w:style w:type="paragraph" w:styleId="ListParagraph">
    <w:name w:val="List Paragraph"/>
    <w:basedOn w:val="Normal"/>
    <w:uiPriority w:val="34"/>
    <w:qFormat/>
    <w:rsid w:val="00C47B25"/>
    <w:pPr>
      <w:ind w:left="720"/>
      <w:contextualSpacing/>
    </w:pPr>
  </w:style>
  <w:style w:type="table" w:styleId="TableGrid">
    <w:name w:val="Table Grid"/>
    <w:basedOn w:val="TableNormal"/>
    <w:uiPriority w:val="39"/>
    <w:rsid w:val="000E65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ZOlEEWCrAjMZhWVtibepeoC5JhA==">AMUW2mVAcEu/a62FKxqH/2I0AqDMrx4XjIX/cjij+krti0FYvVjqHlsOHD8jEDe7o7yT48NNVVay3y+Vi7ygYWZKRlnudrzQa48BX3vHsG+BvdU0oZ3bbdw=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D7CAAA9-745E-4AC8-884F-03D597BA1E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5</Pages>
  <Words>1555</Words>
  <Characters>8870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www.aSEANACCESS.COM</dc:creator>
  <cp:lastModifiedBy>triin udris</cp:lastModifiedBy>
  <cp:revision>15</cp:revision>
  <dcterms:created xsi:type="dcterms:W3CDTF">2021-09-22T10:42:00Z</dcterms:created>
  <dcterms:modified xsi:type="dcterms:W3CDTF">2021-10-30T04:28:00Z</dcterms:modified>
</cp:coreProperties>
</file>